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87030" w14:textId="77777777" w:rsidR="00D039D3" w:rsidRDefault="00D039D3" w:rsidP="00D039D3">
      <w:pPr>
        <w:jc w:val="both"/>
        <w:rPr>
          <w:rFonts w:ascii="Arial" w:hAnsi="Arial" w:cs="Arial"/>
          <w:b/>
          <w:sz w:val="24"/>
          <w:szCs w:val="20"/>
        </w:rPr>
      </w:pPr>
    </w:p>
    <w:p w14:paraId="7B94ACD0" w14:textId="1731A784" w:rsidR="00D039D3" w:rsidRPr="00FD39D5" w:rsidRDefault="00431F40" w:rsidP="00FD39D5">
      <w:pPr>
        <w:rPr>
          <w:rFonts w:ascii="Arial" w:hAnsi="Arial" w:cs="Arial"/>
          <w:b/>
          <w:color w:val="C00000"/>
          <w:sz w:val="32"/>
          <w:szCs w:val="20"/>
        </w:rPr>
      </w:pPr>
      <w:r>
        <w:rPr>
          <w:rFonts w:ascii="Arial" w:hAnsi="Arial" w:cs="Arial"/>
          <w:b/>
          <w:color w:val="C00000"/>
          <w:sz w:val="32"/>
          <w:szCs w:val="20"/>
        </w:rPr>
        <w:t>Nadácia Pontis vyhlásila výzvu na podporu a rozvoj transparentnosti v regiónoch</w:t>
      </w:r>
    </w:p>
    <w:p w14:paraId="012C1505" w14:textId="410D0629" w:rsidR="00816A03" w:rsidRDefault="00D039D3" w:rsidP="00431F40">
      <w:pPr>
        <w:jc w:val="both"/>
        <w:rPr>
          <w:rFonts w:ascii="Arial" w:hAnsi="Arial" w:cs="Arial"/>
          <w:b/>
          <w:sz w:val="20"/>
          <w:szCs w:val="20"/>
        </w:rPr>
      </w:pPr>
      <w:r w:rsidRPr="00155FD3">
        <w:rPr>
          <w:rFonts w:ascii="Arial" w:hAnsi="Arial" w:cs="Arial"/>
          <w:sz w:val="20"/>
          <w:szCs w:val="20"/>
        </w:rPr>
        <w:t>Bratislava</w:t>
      </w:r>
      <w:r>
        <w:rPr>
          <w:rFonts w:ascii="Arial" w:hAnsi="Arial" w:cs="Arial"/>
          <w:sz w:val="20"/>
          <w:szCs w:val="20"/>
        </w:rPr>
        <w:t>,</w:t>
      </w:r>
      <w:r w:rsidRPr="0081513D">
        <w:rPr>
          <w:rFonts w:ascii="Arial" w:hAnsi="Arial" w:cs="Arial"/>
          <w:sz w:val="20"/>
          <w:szCs w:val="20"/>
        </w:rPr>
        <w:t xml:space="preserve"> </w:t>
      </w:r>
      <w:r w:rsidR="00431F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81513D">
        <w:rPr>
          <w:rFonts w:ascii="Arial" w:hAnsi="Arial" w:cs="Arial"/>
          <w:sz w:val="20"/>
          <w:szCs w:val="20"/>
        </w:rPr>
        <w:t xml:space="preserve"> </w:t>
      </w:r>
      <w:r w:rsidR="00431F40">
        <w:rPr>
          <w:rFonts w:ascii="Arial" w:hAnsi="Arial" w:cs="Arial"/>
          <w:sz w:val="20"/>
          <w:szCs w:val="20"/>
        </w:rPr>
        <w:t>mája</w:t>
      </w:r>
      <w:r w:rsidRPr="0081513D">
        <w:rPr>
          <w:rFonts w:ascii="Arial" w:hAnsi="Arial" w:cs="Arial"/>
          <w:sz w:val="20"/>
          <w:szCs w:val="20"/>
        </w:rPr>
        <w:t xml:space="preserve"> 2021</w:t>
      </w:r>
      <w:r w:rsidRPr="00ED6FB7">
        <w:rPr>
          <w:rFonts w:ascii="Arial" w:hAnsi="Arial" w:cs="Arial"/>
          <w:b/>
          <w:sz w:val="20"/>
          <w:szCs w:val="20"/>
        </w:rPr>
        <w:t xml:space="preserve"> – </w:t>
      </w:r>
      <w:r w:rsidR="00431F40" w:rsidRPr="00431F40">
        <w:rPr>
          <w:rFonts w:ascii="Arial" w:hAnsi="Arial" w:cs="Arial"/>
          <w:b/>
          <w:sz w:val="20"/>
          <w:szCs w:val="20"/>
        </w:rPr>
        <w:t>Fond pre transparentné Slovensko</w:t>
      </w:r>
      <w:r w:rsidR="00431F40">
        <w:rPr>
          <w:rFonts w:ascii="Arial" w:hAnsi="Arial" w:cs="Arial"/>
          <w:b/>
          <w:sz w:val="20"/>
          <w:szCs w:val="20"/>
        </w:rPr>
        <w:t xml:space="preserve"> spravovaný Nadáciou Pontis</w:t>
      </w:r>
      <w:r w:rsidR="00431F40" w:rsidRPr="00431F40">
        <w:rPr>
          <w:rFonts w:ascii="Arial" w:hAnsi="Arial" w:cs="Arial"/>
          <w:b/>
          <w:sz w:val="20"/>
          <w:szCs w:val="20"/>
        </w:rPr>
        <w:t xml:space="preserve"> vyhlasuje</w:t>
      </w:r>
      <w:r w:rsidR="00431F40">
        <w:rPr>
          <w:rFonts w:ascii="Arial" w:hAnsi="Arial" w:cs="Arial"/>
          <w:b/>
          <w:sz w:val="20"/>
          <w:szCs w:val="20"/>
        </w:rPr>
        <w:t xml:space="preserve"> grantovú</w:t>
      </w:r>
      <w:r w:rsidR="00431F40" w:rsidRPr="00431F40">
        <w:rPr>
          <w:rFonts w:ascii="Arial" w:hAnsi="Arial" w:cs="Arial"/>
          <w:b/>
          <w:sz w:val="20"/>
          <w:szCs w:val="20"/>
        </w:rPr>
        <w:t xml:space="preserve"> výzvu</w:t>
      </w:r>
      <w:r w:rsidR="00431F40">
        <w:rPr>
          <w:rFonts w:ascii="Arial" w:hAnsi="Arial" w:cs="Arial"/>
          <w:b/>
          <w:sz w:val="20"/>
          <w:szCs w:val="20"/>
        </w:rPr>
        <w:t xml:space="preserve"> Pre transparentné Slovensko 2021 na</w:t>
      </w:r>
      <w:r w:rsidR="00431F40" w:rsidRPr="00431F40">
        <w:rPr>
          <w:rFonts w:ascii="Arial" w:hAnsi="Arial" w:cs="Arial"/>
          <w:b/>
          <w:sz w:val="20"/>
          <w:szCs w:val="20"/>
        </w:rPr>
        <w:t xml:space="preserve"> podporu organizáci</w:t>
      </w:r>
      <w:r w:rsidR="00431F40">
        <w:rPr>
          <w:rFonts w:ascii="Arial" w:hAnsi="Arial" w:cs="Arial"/>
          <w:b/>
          <w:sz w:val="20"/>
          <w:szCs w:val="20"/>
        </w:rPr>
        <w:t xml:space="preserve">í, ktoré </w:t>
      </w:r>
      <w:r w:rsidR="00431F40" w:rsidRPr="00431F40">
        <w:rPr>
          <w:rFonts w:ascii="Arial" w:hAnsi="Arial" w:cs="Arial"/>
          <w:b/>
          <w:sz w:val="20"/>
          <w:szCs w:val="20"/>
        </w:rPr>
        <w:t>dlhodobo presadzujú zvyšovanie transparentnosti verejného</w:t>
      </w:r>
      <w:r w:rsidR="00431F40">
        <w:rPr>
          <w:rFonts w:ascii="Arial" w:hAnsi="Arial" w:cs="Arial"/>
          <w:b/>
          <w:sz w:val="20"/>
          <w:szCs w:val="20"/>
        </w:rPr>
        <w:t xml:space="preserve"> života. Vo </w:t>
      </w:r>
      <w:r w:rsidR="00431F40" w:rsidRPr="00431F40">
        <w:rPr>
          <w:rFonts w:ascii="Arial" w:hAnsi="Arial" w:cs="Arial"/>
          <w:b/>
          <w:sz w:val="20"/>
          <w:szCs w:val="20"/>
        </w:rPr>
        <w:t xml:space="preserve">výzve prerozdelí </w:t>
      </w:r>
      <w:r w:rsidR="00431F40">
        <w:rPr>
          <w:rFonts w:ascii="Arial" w:hAnsi="Arial" w:cs="Arial"/>
          <w:b/>
          <w:sz w:val="20"/>
          <w:szCs w:val="20"/>
        </w:rPr>
        <w:t>sumu</w:t>
      </w:r>
      <w:r w:rsidR="00431F40" w:rsidRPr="00431F40">
        <w:rPr>
          <w:rFonts w:ascii="Arial" w:hAnsi="Arial" w:cs="Arial"/>
          <w:b/>
          <w:sz w:val="20"/>
          <w:szCs w:val="20"/>
        </w:rPr>
        <w:t xml:space="preserve"> až do celkovej výšky 115 000 eur jednoročným projektom primárne zameraným na rozvoj témy v regiónoch Slovenska.</w:t>
      </w:r>
    </w:p>
    <w:p w14:paraId="0D7B4298" w14:textId="54A830BA" w:rsidR="00431F40" w:rsidRDefault="00431F40" w:rsidP="00431F40">
      <w:pPr>
        <w:jc w:val="both"/>
        <w:rPr>
          <w:rFonts w:ascii="Arial" w:hAnsi="Arial" w:cs="Arial"/>
          <w:sz w:val="20"/>
          <w:szCs w:val="20"/>
        </w:rPr>
      </w:pPr>
      <w:r w:rsidRPr="00431F40">
        <w:rPr>
          <w:rFonts w:ascii="Arial" w:hAnsi="Arial" w:cs="Arial"/>
          <w:sz w:val="20"/>
          <w:szCs w:val="20"/>
        </w:rPr>
        <w:t xml:space="preserve">Poslaním Fondu pre transparentné Slovensko je rozvoj etického správania a transparentnosti na Slovensku. </w:t>
      </w:r>
      <w:r>
        <w:rPr>
          <w:rFonts w:ascii="Arial" w:hAnsi="Arial" w:cs="Arial"/>
          <w:sz w:val="20"/>
          <w:szCs w:val="20"/>
        </w:rPr>
        <w:t>„</w:t>
      </w:r>
      <w:r w:rsidRPr="00431F40">
        <w:rPr>
          <w:rFonts w:ascii="Arial" w:hAnsi="Arial" w:cs="Arial"/>
          <w:i/>
          <w:sz w:val="20"/>
          <w:szCs w:val="20"/>
        </w:rPr>
        <w:t>Fond tento zámer napĺňa podporou organizácií a iniciatív, ktoré kontrolujú vybrané oblasti verejného života a obhajujú verejný záujem v prípadoch korupcie, klientelizmu, plytvania verejnými zdrojmi, zneužívania moci či neetického spravovania vecí verejných,“</w:t>
      </w:r>
      <w:r>
        <w:rPr>
          <w:rFonts w:ascii="Arial" w:hAnsi="Arial" w:cs="Arial"/>
          <w:sz w:val="20"/>
          <w:szCs w:val="20"/>
        </w:rPr>
        <w:t xml:space="preserve"> vysvetľuje Michal Kišša, výkonný riaditeľ Nadácie Pontis.</w:t>
      </w:r>
    </w:p>
    <w:p w14:paraId="05650769" w14:textId="322721FC" w:rsidR="00431F40" w:rsidRDefault="007B08B7" w:rsidP="00431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Fond a</w:t>
      </w:r>
      <w:r w:rsidR="00431F40">
        <w:rPr>
          <w:rFonts w:ascii="Arial" w:hAnsi="Arial" w:cs="Arial"/>
          <w:sz w:val="20"/>
          <w:szCs w:val="20"/>
        </w:rPr>
        <w:t xml:space="preserve">ktuálne vyhlásil výzvu </w:t>
      </w:r>
      <w:r w:rsidR="00431F40" w:rsidRPr="00431F40">
        <w:rPr>
          <w:rFonts w:ascii="Arial" w:hAnsi="Arial" w:cs="Arial"/>
          <w:b/>
          <w:sz w:val="20"/>
          <w:szCs w:val="20"/>
        </w:rPr>
        <w:t>Pre transparentné Slovensko 2021</w:t>
      </w:r>
      <w:r w:rsidR="00431F40">
        <w:rPr>
          <w:rFonts w:ascii="Arial" w:hAnsi="Arial" w:cs="Arial"/>
          <w:sz w:val="20"/>
          <w:szCs w:val="20"/>
        </w:rPr>
        <w:t xml:space="preserve">. </w:t>
      </w:r>
      <w:r w:rsidR="00431F40" w:rsidRPr="00431F40">
        <w:rPr>
          <w:rFonts w:ascii="Arial" w:hAnsi="Arial" w:cs="Arial"/>
          <w:sz w:val="20"/>
          <w:szCs w:val="20"/>
        </w:rPr>
        <w:t xml:space="preserve">O podporu sa môžu uchádzať neziskové analytické a watchdogové organizácie, ako aj inovatívne platformy a iniciatívy. </w:t>
      </w:r>
      <w:r>
        <w:rPr>
          <w:rFonts w:ascii="Arial" w:hAnsi="Arial" w:cs="Arial"/>
          <w:sz w:val="20"/>
          <w:szCs w:val="20"/>
        </w:rPr>
        <w:t xml:space="preserve">Získať môžu grant až do výšky 30-tisíc eur. </w:t>
      </w:r>
      <w:r w:rsidR="00431F40">
        <w:rPr>
          <w:rFonts w:ascii="Arial" w:hAnsi="Arial" w:cs="Arial"/>
          <w:sz w:val="20"/>
          <w:szCs w:val="20"/>
        </w:rPr>
        <w:t>Pri</w:t>
      </w:r>
      <w:r w:rsidR="004C51F1">
        <w:rPr>
          <w:rFonts w:ascii="Arial" w:hAnsi="Arial" w:cs="Arial"/>
          <w:sz w:val="20"/>
          <w:szCs w:val="20"/>
        </w:rPr>
        <w:t xml:space="preserve"> hodnotení sa bude prihliadať aj</w:t>
      </w:r>
      <w:r w:rsidR="00431F40">
        <w:rPr>
          <w:rFonts w:ascii="Arial" w:hAnsi="Arial" w:cs="Arial"/>
          <w:sz w:val="20"/>
          <w:szCs w:val="20"/>
        </w:rPr>
        <w:t xml:space="preserve"> na zapojenie regionálnych partnerov </w:t>
      </w:r>
      <w:r w:rsidR="00431F40">
        <w:rPr>
          <w:rFonts w:ascii="Arial" w:hAnsi="Arial" w:cs="Arial"/>
          <w:sz w:val="20"/>
          <w:szCs w:val="20"/>
        </w:rPr>
        <w:t xml:space="preserve">do projektu. </w:t>
      </w:r>
    </w:p>
    <w:p w14:paraId="292CF1A3" w14:textId="1F5F3CCA" w:rsidR="004C51F1" w:rsidRPr="004C51F1" w:rsidRDefault="004C51F1" w:rsidP="004C51F1">
      <w:pPr>
        <w:jc w:val="both"/>
        <w:rPr>
          <w:rFonts w:ascii="Arial" w:hAnsi="Arial" w:cs="Arial"/>
          <w:sz w:val="20"/>
          <w:szCs w:val="20"/>
        </w:rPr>
      </w:pPr>
      <w:r w:rsidRPr="004C51F1">
        <w:rPr>
          <w:rFonts w:ascii="Arial" w:hAnsi="Arial" w:cs="Arial"/>
          <w:sz w:val="20"/>
          <w:szCs w:val="20"/>
        </w:rPr>
        <w:t>Organizácie môžu v rámci predloženého projektu žiadať o podporu v niektorej z programových oblastí svojej činnosti s cieľom najmä:</w:t>
      </w:r>
    </w:p>
    <w:p w14:paraId="3C3ECA77" w14:textId="77777777" w:rsidR="004C51F1" w:rsidRPr="004C51F1" w:rsidRDefault="004C51F1" w:rsidP="004C51F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C51F1">
        <w:rPr>
          <w:rFonts w:ascii="Arial" w:hAnsi="Arial" w:cs="Arial"/>
          <w:sz w:val="20"/>
          <w:szCs w:val="20"/>
        </w:rPr>
        <w:t>zvyšovať transparentnosť činnosti a fungovania verejnej správy,</w:t>
      </w:r>
    </w:p>
    <w:p w14:paraId="4FE9FF50" w14:textId="77777777" w:rsidR="004C51F1" w:rsidRPr="004C51F1" w:rsidRDefault="004C51F1" w:rsidP="004C51F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C51F1">
        <w:rPr>
          <w:rFonts w:ascii="Arial" w:hAnsi="Arial" w:cs="Arial"/>
          <w:sz w:val="20"/>
          <w:szCs w:val="20"/>
        </w:rPr>
        <w:t>odhaľovať kauzy korupcie a klientelizmu,</w:t>
      </w:r>
    </w:p>
    <w:p w14:paraId="5EF46FDC" w14:textId="77777777" w:rsidR="004C51F1" w:rsidRPr="004C51F1" w:rsidRDefault="004C51F1" w:rsidP="004C51F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C51F1">
        <w:rPr>
          <w:rFonts w:ascii="Arial" w:hAnsi="Arial" w:cs="Arial"/>
          <w:sz w:val="20"/>
          <w:szCs w:val="20"/>
        </w:rPr>
        <w:t>presadzovať systémové riešenia zamerané na zmenšovanie priestoru pre korupciu,</w:t>
      </w:r>
    </w:p>
    <w:p w14:paraId="627435EB" w14:textId="77777777" w:rsidR="004C51F1" w:rsidRPr="004C51F1" w:rsidRDefault="004C51F1" w:rsidP="004C51F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C51F1">
        <w:rPr>
          <w:rFonts w:ascii="Arial" w:hAnsi="Arial" w:cs="Arial"/>
          <w:sz w:val="20"/>
          <w:szCs w:val="20"/>
        </w:rPr>
        <w:t>hľadať nové, inovatívne riešenia, experimentálne aplikácie, databázy a pod. zamerané na kontrolu využívania verejných zdrojov a zlepšenia prístupu k informáciám,</w:t>
      </w:r>
    </w:p>
    <w:p w14:paraId="1F4560E6" w14:textId="77777777" w:rsidR="004C51F1" w:rsidRPr="004C51F1" w:rsidRDefault="004C51F1" w:rsidP="004C51F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C51F1">
        <w:rPr>
          <w:rFonts w:ascii="Arial" w:hAnsi="Arial" w:cs="Arial"/>
          <w:sz w:val="20"/>
          <w:szCs w:val="20"/>
        </w:rPr>
        <w:t>vytvárať siete a spoločné iniciatívy kľúčových aktérov v týchto oblastiach na regionálnej úrovni,</w:t>
      </w:r>
    </w:p>
    <w:p w14:paraId="744DBE94" w14:textId="23ABD1E6" w:rsidR="004C51F1" w:rsidRDefault="004C51F1" w:rsidP="004C51F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C51F1">
        <w:rPr>
          <w:rFonts w:ascii="Arial" w:hAnsi="Arial" w:cs="Arial"/>
          <w:sz w:val="20"/>
          <w:szCs w:val="20"/>
        </w:rPr>
        <w:t>zvyšovať záujem o verejné dianie, podpor</w:t>
      </w:r>
      <w:r w:rsidR="00AC04FD">
        <w:rPr>
          <w:rFonts w:ascii="Arial" w:hAnsi="Arial" w:cs="Arial"/>
          <w:sz w:val="20"/>
          <w:szCs w:val="20"/>
        </w:rPr>
        <w:t>u</w:t>
      </w:r>
      <w:r w:rsidRPr="004C51F1">
        <w:rPr>
          <w:rFonts w:ascii="Arial" w:hAnsi="Arial" w:cs="Arial"/>
          <w:sz w:val="20"/>
          <w:szCs w:val="20"/>
        </w:rPr>
        <w:t xml:space="preserve"> aktívneho občianstva a účasti na demokratických procesoch.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3E16BD0" w14:textId="5FFF2EA0" w:rsidR="004C51F1" w:rsidRPr="004C51F1" w:rsidRDefault="004C51F1" w:rsidP="004C51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Nadácia Pontis prijíma prihlášky do 15. mája. Viac informácií je uvedených </w:t>
      </w:r>
      <w:hyperlink r:id="rId7" w:history="1">
        <w:r w:rsidRPr="004C51F1">
          <w:rPr>
            <w:rStyle w:val="Hypertextovprepojenie"/>
            <w:rFonts w:ascii="Arial" w:hAnsi="Arial" w:cs="Arial"/>
            <w:sz w:val="20"/>
            <w:szCs w:val="20"/>
          </w:rPr>
          <w:t>na webovej stránke nadácie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347390FC" w14:textId="58EF309E" w:rsidR="00431F40" w:rsidRDefault="004C51F1" w:rsidP="00431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Fond je financovaný z príspevkov </w:t>
      </w:r>
      <w:hyperlink r:id="rId8" w:history="1">
        <w:r w:rsidRPr="00AE4937">
          <w:rPr>
            <w:rStyle w:val="Hypertextovprepojenie"/>
            <w:rFonts w:ascii="Arial" w:hAnsi="Arial" w:cs="Arial"/>
            <w:sz w:val="20"/>
            <w:szCs w:val="20"/>
          </w:rPr>
          <w:t>členských firiem</w:t>
        </w:r>
      </w:hyperlink>
      <w:r>
        <w:rPr>
          <w:rFonts w:ascii="Arial" w:hAnsi="Arial" w:cs="Arial"/>
          <w:sz w:val="20"/>
          <w:szCs w:val="20"/>
        </w:rPr>
        <w:t>, ktorých je aktuálne 16, medzi nimi aj najväčšie slovenské spoločnosti. Firmy u</w:t>
      </w:r>
      <w:r w:rsidR="00431F40" w:rsidRPr="00431F40">
        <w:rPr>
          <w:rFonts w:ascii="Arial" w:hAnsi="Arial" w:cs="Arial"/>
          <w:sz w:val="20"/>
          <w:szCs w:val="20"/>
        </w:rPr>
        <w:t>ž od roku 2012 prispievajú svojou finančnou aj nefinančnou podporou ku kontrole dodržiavania zákonov či etických noriem a k zmenšovaniu priestoru pre korupciu a únos štátu. Spolu s tohtoročným programom bude celková podpora predstavovať takmer 1 milión eur.</w:t>
      </w:r>
    </w:p>
    <w:p w14:paraId="32C66F19" w14:textId="77777777" w:rsidR="004C51F1" w:rsidRDefault="004C51F1" w:rsidP="00816A03">
      <w:pPr>
        <w:pStyle w:val="Bezriadkovania1"/>
        <w:rPr>
          <w:rFonts w:cs="Arial"/>
        </w:rPr>
      </w:pPr>
    </w:p>
    <w:p w14:paraId="117AA3CB" w14:textId="1BDAC50E" w:rsidR="00816A03" w:rsidRPr="00CE2733" w:rsidRDefault="00816A03" w:rsidP="00816A03">
      <w:pPr>
        <w:pStyle w:val="Bezriadkovania1"/>
      </w:pPr>
      <w:r w:rsidRPr="0097353B">
        <w:rPr>
          <w:rFonts w:cs="Arial"/>
        </w:rPr>
        <w:t>********************************************************************************************************************</w:t>
      </w:r>
    </w:p>
    <w:p w14:paraId="28EA4B79" w14:textId="77777777" w:rsidR="00816A03" w:rsidRPr="0097353B" w:rsidRDefault="00816A03" w:rsidP="00816A03">
      <w:pPr>
        <w:rPr>
          <w:i/>
        </w:rPr>
      </w:pPr>
      <w:r w:rsidRPr="00314FC1">
        <w:rPr>
          <w:rFonts w:ascii="Arial" w:hAnsi="Arial" w:cs="Arial"/>
          <w:b/>
          <w:color w:val="C00000"/>
          <w:sz w:val="20"/>
        </w:rPr>
        <w:t>Nadácia Pontis</w:t>
      </w:r>
      <w:r w:rsidRPr="00256EB4">
        <w:rPr>
          <w:rFonts w:ascii="Arial" w:hAnsi="Arial" w:cs="Arial"/>
          <w:b/>
          <w:i/>
          <w:color w:val="C00000"/>
          <w:sz w:val="20"/>
        </w:rPr>
        <w:br/>
      </w:r>
      <w:hyperlink r:id="rId9" w:history="1">
        <w:r w:rsidRPr="00067E5C">
          <w:rPr>
            <w:rStyle w:val="Hypertextovprepojenie"/>
            <w:rFonts w:ascii="Arial" w:hAnsi="Arial" w:cs="Arial"/>
            <w:b/>
            <w:i/>
            <w:sz w:val="20"/>
          </w:rPr>
          <w:t>www.nadaciapontis.sk</w:t>
        </w:r>
      </w:hyperlink>
    </w:p>
    <w:p w14:paraId="3F5E1CF0" w14:textId="77777777" w:rsidR="00816A03" w:rsidRPr="00256EB4" w:rsidRDefault="00816A03" w:rsidP="00816A03">
      <w:pPr>
        <w:pStyle w:val="Bezriadkovania"/>
        <w:jc w:val="both"/>
        <w:rPr>
          <w:rFonts w:cs="Arial"/>
          <w:i/>
          <w:szCs w:val="20"/>
        </w:rPr>
      </w:pPr>
      <w:r w:rsidRPr="00256EB4">
        <w:rPr>
          <w:rFonts w:cs="Arial"/>
          <w:i/>
          <w:noProof/>
          <w:szCs w:val="20"/>
          <w:lang w:eastAsia="sk-SK"/>
        </w:rPr>
        <w:drawing>
          <wp:anchor distT="0" distB="0" distL="114300" distR="114300" simplePos="0" relativeHeight="251659264" behindDoc="0" locked="0" layoutInCell="1" allowOverlap="1" wp14:anchorId="7DBAC3E4" wp14:editId="00F9EFC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EB4">
        <w:rPr>
          <w:rFonts w:cs="Arial"/>
          <w:i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chudobe.</w:t>
      </w:r>
      <w:r>
        <w:rPr>
          <w:rFonts w:cs="Arial"/>
          <w:i/>
          <w:szCs w:val="20"/>
        </w:rPr>
        <w:t xml:space="preserve"> V týchto témach sme aj experti.</w:t>
      </w:r>
    </w:p>
    <w:p w14:paraId="1888F952" w14:textId="77777777" w:rsidR="00816A03" w:rsidRPr="00A3289C" w:rsidRDefault="00816A03" w:rsidP="00816A03">
      <w:pPr>
        <w:pStyle w:val="Bezriadkovania"/>
        <w:jc w:val="both"/>
        <w:rPr>
          <w:rFonts w:cs="Arial"/>
          <w:szCs w:val="20"/>
        </w:rPr>
      </w:pPr>
    </w:p>
    <w:p w14:paraId="59D17D94" w14:textId="77777777" w:rsidR="00816A03" w:rsidRPr="00A3289C" w:rsidRDefault="00816A03" w:rsidP="00816A03">
      <w:pPr>
        <w:pStyle w:val="Bezriadkovania"/>
        <w:jc w:val="both"/>
        <w:rPr>
          <w:rFonts w:cs="Arial"/>
          <w:szCs w:val="20"/>
        </w:rPr>
      </w:pPr>
    </w:p>
    <w:p w14:paraId="54CB78D9" w14:textId="77777777" w:rsidR="00816A03" w:rsidRDefault="00816A03" w:rsidP="00816A03">
      <w:pPr>
        <w:pStyle w:val="Bezriadkovania1"/>
        <w:jc w:val="both"/>
        <w:rPr>
          <w:b/>
          <w:color w:val="800000"/>
        </w:rPr>
      </w:pPr>
    </w:p>
    <w:p w14:paraId="1CE7EDC2" w14:textId="77777777" w:rsidR="00816A03" w:rsidRDefault="00816A03" w:rsidP="00816A03">
      <w:pPr>
        <w:pStyle w:val="Bezriadkovania1"/>
        <w:jc w:val="both"/>
        <w:rPr>
          <w:b/>
          <w:color w:val="800000"/>
        </w:rPr>
      </w:pPr>
    </w:p>
    <w:p w14:paraId="0898E58D" w14:textId="77777777" w:rsidR="00816A03" w:rsidRDefault="00816A03" w:rsidP="00816A03">
      <w:pPr>
        <w:pStyle w:val="Bezriadkovania1"/>
        <w:jc w:val="both"/>
        <w:rPr>
          <w:b/>
          <w:color w:val="800000"/>
        </w:rPr>
      </w:pPr>
    </w:p>
    <w:p w14:paraId="48088295" w14:textId="77777777" w:rsidR="00AE4937" w:rsidRDefault="00AE4937" w:rsidP="00816A03">
      <w:pPr>
        <w:pStyle w:val="Bezriadkovania1"/>
        <w:jc w:val="both"/>
        <w:rPr>
          <w:b/>
          <w:color w:val="C00000"/>
        </w:rPr>
      </w:pPr>
    </w:p>
    <w:p w14:paraId="6CAAFCEE" w14:textId="11A02718" w:rsidR="00816A03" w:rsidRDefault="00816A03" w:rsidP="00816A03">
      <w:pPr>
        <w:pStyle w:val="Bezriadkovania1"/>
        <w:jc w:val="both"/>
        <w:rPr>
          <w:rFonts w:cs="Arial"/>
          <w:szCs w:val="20"/>
        </w:rPr>
      </w:pPr>
      <w:bookmarkStart w:id="0" w:name="_GoBack"/>
      <w:bookmarkEnd w:id="0"/>
      <w:r w:rsidRPr="00256EB4">
        <w:rPr>
          <w:b/>
          <w:color w:val="C00000"/>
        </w:rPr>
        <w:t>Kontakt a doplňujúce informácie</w:t>
      </w:r>
    </w:p>
    <w:p w14:paraId="48AF0760" w14:textId="1C5F97A6" w:rsidR="00905EFD" w:rsidRPr="006642AB" w:rsidRDefault="00816A03" w:rsidP="006642AB">
      <w:pPr>
        <w:jc w:val="both"/>
        <w:rPr>
          <w:rFonts w:cs="Arial"/>
          <w:szCs w:val="20"/>
        </w:rPr>
      </w:pPr>
      <w:r w:rsidRPr="00CF1D7F">
        <w:rPr>
          <w:rFonts w:ascii="Arial" w:hAnsi="Arial" w:cs="Arial"/>
          <w:sz w:val="20"/>
          <w:szCs w:val="20"/>
        </w:rPr>
        <w:t xml:space="preserve">Kontakt a doplňujúce informácie: Zuzana Schaleková, PR </w:t>
      </w:r>
      <w:r>
        <w:rPr>
          <w:rFonts w:ascii="Arial" w:hAnsi="Arial" w:cs="Arial"/>
          <w:sz w:val="20"/>
          <w:szCs w:val="20"/>
        </w:rPr>
        <w:t>manažérka</w:t>
      </w:r>
      <w:r w:rsidRPr="00CF1D7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0902 558 567</w:t>
      </w:r>
      <w:r w:rsidRPr="00CF1D7F">
        <w:rPr>
          <w:rFonts w:ascii="Arial" w:hAnsi="Arial" w:cs="Arial"/>
          <w:sz w:val="20"/>
          <w:szCs w:val="20"/>
        </w:rPr>
        <w:t xml:space="preserve">, </w:t>
      </w:r>
      <w:hyperlink r:id="rId11">
        <w:r w:rsidRPr="00CF1D7F">
          <w:rPr>
            <w:rFonts w:ascii="Arial" w:hAnsi="Arial" w:cs="Arial"/>
            <w:color w:val="1155CC"/>
            <w:sz w:val="20"/>
            <w:szCs w:val="20"/>
            <w:u w:val="single"/>
          </w:rPr>
          <w:t>zuzana.schalekova@nadaciapontis.sk</w:t>
        </w:r>
      </w:hyperlink>
    </w:p>
    <w:sectPr w:rsidR="00905EFD" w:rsidRPr="006642AB" w:rsidSect="000C1A14">
      <w:headerReference w:type="defaul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59931" w14:textId="77777777" w:rsidR="006D6ECA" w:rsidRDefault="006D6ECA" w:rsidP="000C1A14">
      <w:pPr>
        <w:spacing w:after="0" w:line="240" w:lineRule="auto"/>
      </w:pPr>
      <w:r>
        <w:separator/>
      </w:r>
    </w:p>
  </w:endnote>
  <w:endnote w:type="continuationSeparator" w:id="0">
    <w:p w14:paraId="2545236F" w14:textId="77777777" w:rsidR="006D6ECA" w:rsidRDefault="006D6ECA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ECEA4" w14:textId="77777777" w:rsidR="006D6ECA" w:rsidRDefault="006D6ECA" w:rsidP="000C1A14">
      <w:pPr>
        <w:spacing w:after="0" w:line="240" w:lineRule="auto"/>
      </w:pPr>
      <w:r>
        <w:separator/>
      </w:r>
    </w:p>
  </w:footnote>
  <w:footnote w:type="continuationSeparator" w:id="0">
    <w:p w14:paraId="470F8A85" w14:textId="77777777" w:rsidR="006D6ECA" w:rsidRDefault="006D6ECA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92CD3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762AB16B" wp14:editId="5EE54643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00DA9"/>
    <w:multiLevelType w:val="hybridMultilevel"/>
    <w:tmpl w:val="1B4C9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93C"/>
    <w:multiLevelType w:val="hybridMultilevel"/>
    <w:tmpl w:val="6FBE5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66BB0"/>
    <w:multiLevelType w:val="hybridMultilevel"/>
    <w:tmpl w:val="21C87B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2DAC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DD9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C7D88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2CD8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596A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6F49"/>
    <w:rsid w:val="003A7543"/>
    <w:rsid w:val="003A7565"/>
    <w:rsid w:val="003B0418"/>
    <w:rsid w:val="003B09B0"/>
    <w:rsid w:val="003B1130"/>
    <w:rsid w:val="003B1488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0FAD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1F40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1F1"/>
    <w:rsid w:val="004C532D"/>
    <w:rsid w:val="004C71E8"/>
    <w:rsid w:val="004C769B"/>
    <w:rsid w:val="004C7886"/>
    <w:rsid w:val="004D06B4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42AB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6ECA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45DC"/>
    <w:rsid w:val="006F4AA9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08B7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2B5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16A03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0A47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7F9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0C7F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2258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04FD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4937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3056"/>
    <w:rsid w:val="00C36823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39D3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2CB9"/>
    <w:rsid w:val="00D8462E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A6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39D5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FB659"/>
  <w15:docId w15:val="{225A62E0-3863-45FC-B4B5-FE4A9F32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16A03"/>
    <w:pPr>
      <w:spacing w:after="0" w:line="240" w:lineRule="auto"/>
    </w:pPr>
    <w:rPr>
      <w:rFonts w:ascii="Arial" w:hAnsi="Arial"/>
      <w:sz w:val="20"/>
    </w:rPr>
  </w:style>
  <w:style w:type="character" w:styleId="Hypertextovprepojenie">
    <w:name w:val="Hyperlink"/>
    <w:basedOn w:val="Predvolenpsmoodseku"/>
    <w:uiPriority w:val="99"/>
    <w:unhideWhenUsed/>
    <w:rsid w:val="00816A03"/>
    <w:rPr>
      <w:color w:val="0000FF" w:themeColor="hyperlink"/>
      <w:u w:val="single"/>
    </w:rPr>
  </w:style>
  <w:style w:type="paragraph" w:customStyle="1" w:styleId="Bezriadkovania1">
    <w:name w:val="Bez riadkovania1"/>
    <w:rsid w:val="00816A03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D039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39D3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39D3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D039D3"/>
    <w:pPr>
      <w:spacing w:after="160" w:line="259" w:lineRule="auto"/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850A47"/>
    <w:rPr>
      <w:color w:val="800080" w:themeColor="followed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51F1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51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daciapontis.sk/projekty/fond-pre-transparentne-slovensko/clenovia-fond-pre-transparentne-slovensk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daciapontis.sk/vyzvy/vyhlasujeme-grantovu-vyzvu-pre-transparentne-slovensko-202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uzana.schalekova@nadaciapontis.s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nadaciapontis.s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Zuzana Schalekova</cp:lastModifiedBy>
  <cp:revision>17</cp:revision>
  <cp:lastPrinted>2016-11-21T14:11:00Z</cp:lastPrinted>
  <dcterms:created xsi:type="dcterms:W3CDTF">2021-03-16T08:42:00Z</dcterms:created>
  <dcterms:modified xsi:type="dcterms:W3CDTF">2021-04-30T13:44:00Z</dcterms:modified>
</cp:coreProperties>
</file>