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5A73" w14:textId="5B5A6F31" w:rsidR="00684F22" w:rsidRPr="00251E94" w:rsidRDefault="00BF53C8" w:rsidP="00251E94">
      <w:pPr>
        <w:shd w:val="clear" w:color="auto" w:fill="FFFFFF" w:themeFill="background1"/>
        <w:jc w:val="both"/>
        <w:rPr>
          <w:rFonts w:ascii="Segoe UI" w:eastAsia="Segoe UI" w:hAnsi="Segoe UI" w:cs="Segoe UI"/>
          <w:b/>
          <w:bCs/>
          <w:color w:val="2E74B5" w:themeColor="accent5" w:themeShade="BF"/>
          <w:sz w:val="32"/>
          <w:szCs w:val="32"/>
        </w:rPr>
      </w:pPr>
      <w:r w:rsidRPr="00251E94">
        <w:rPr>
          <w:rFonts w:ascii="Segoe UI" w:eastAsia="Segoe UI" w:hAnsi="Segoe UI" w:cs="Segoe UI"/>
          <w:b/>
          <w:bCs/>
          <w:color w:val="2E74B5" w:themeColor="accent5" w:themeShade="BF"/>
          <w:sz w:val="32"/>
          <w:szCs w:val="32"/>
        </w:rPr>
        <w:t xml:space="preserve">Slovenská filantropia prvýkrát v číslach: Úspešní a bohatí ľudia </w:t>
      </w:r>
      <w:r w:rsidR="001D1D6A">
        <w:rPr>
          <w:rFonts w:ascii="Segoe UI" w:eastAsia="Segoe UI" w:hAnsi="Segoe UI" w:cs="Segoe UI"/>
          <w:b/>
          <w:bCs/>
          <w:color w:val="2E74B5" w:themeColor="accent5" w:themeShade="BF"/>
          <w:sz w:val="32"/>
          <w:szCs w:val="32"/>
        </w:rPr>
        <w:t xml:space="preserve">výrazne </w:t>
      </w:r>
      <w:r w:rsidRPr="00251E94">
        <w:rPr>
          <w:rFonts w:ascii="Segoe UI" w:eastAsia="Segoe UI" w:hAnsi="Segoe UI" w:cs="Segoe UI"/>
          <w:b/>
          <w:bCs/>
          <w:color w:val="2E74B5" w:themeColor="accent5" w:themeShade="BF"/>
          <w:sz w:val="32"/>
          <w:szCs w:val="32"/>
        </w:rPr>
        <w:t xml:space="preserve">podporujú jednu oblasť </w:t>
      </w:r>
    </w:p>
    <w:p w14:paraId="3963A0BD" w14:textId="6C9AFF7C" w:rsidR="004E1EA8" w:rsidRPr="00251E94" w:rsidRDefault="28E26838" w:rsidP="00251E94">
      <w:pPr>
        <w:spacing w:before="240" w:after="240"/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Style w:val="normaltextrun"/>
          <w:rFonts w:ascii="Segoe UI" w:eastAsia="Segoe UI" w:hAnsi="Segoe UI" w:cs="Segoe UI"/>
          <w:color w:val="000000" w:themeColor="text1"/>
        </w:rPr>
        <w:t xml:space="preserve">Bratislava, </w:t>
      </w:r>
      <w:r w:rsidR="00BF53C8" w:rsidRPr="00251E94">
        <w:rPr>
          <w:rFonts w:ascii="Segoe UI" w:eastAsia="Segoe UI" w:hAnsi="Segoe UI" w:cs="Segoe UI"/>
          <w:color w:val="000000" w:themeColor="text1"/>
        </w:rPr>
        <w:t>9. apríl</w:t>
      </w:r>
      <w:r w:rsidR="004E1EA8" w:rsidRPr="00251E94">
        <w:rPr>
          <w:rFonts w:ascii="Segoe UI" w:eastAsia="Segoe UI" w:hAnsi="Segoe UI" w:cs="Segoe UI"/>
          <w:color w:val="000000" w:themeColor="text1"/>
        </w:rPr>
        <w:t xml:space="preserve"> 2026 –</w:t>
      </w:r>
      <w:r w:rsidR="004E1EA8" w:rsidRPr="00251E94">
        <w:rPr>
          <w:rFonts w:ascii="Segoe UI" w:eastAsia="Segoe UI" w:hAnsi="Segoe UI" w:cs="Segoe UI"/>
          <w:b/>
          <w:bCs/>
          <w:color w:val="000000" w:themeColor="text1"/>
        </w:rPr>
        <w:t> </w:t>
      </w:r>
      <w:r w:rsidR="00C8511C"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Až 91 % filantropov a filantropiek na Slovensku financuje dobré veci zo svojich súkromných peňazí a štvrtina z nich daruje viac ako 50 000 eur ročne. Tieto výsledky priniesol prvý prieskum o veľkej individuálnej filantropii, ktorý realizovala Nadácia </w:t>
      </w:r>
      <w:proofErr w:type="spellStart"/>
      <w:r w:rsidR="00C8511C" w:rsidRPr="00251E94">
        <w:rPr>
          <w:rFonts w:ascii="Segoe UI" w:eastAsia="Segoe UI" w:hAnsi="Segoe UI" w:cs="Segoe UI"/>
          <w:b/>
          <w:bCs/>
          <w:color w:val="000000" w:themeColor="text1"/>
        </w:rPr>
        <w:t>Pontis</w:t>
      </w:r>
      <w:proofErr w:type="spellEnd"/>
      <w:r w:rsidR="00C8511C"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 v spolupráci s agentúrou </w:t>
      </w:r>
      <w:proofErr w:type="spellStart"/>
      <w:r w:rsidR="00C8511C" w:rsidRPr="00251E94">
        <w:rPr>
          <w:rFonts w:ascii="Segoe UI" w:eastAsia="Segoe UI" w:hAnsi="Segoe UI" w:cs="Segoe UI"/>
          <w:b/>
          <w:bCs/>
          <w:color w:val="000000" w:themeColor="text1"/>
        </w:rPr>
        <w:t>Focus</w:t>
      </w:r>
      <w:proofErr w:type="spellEnd"/>
      <w:r w:rsidR="00C8511C" w:rsidRPr="00251E94">
        <w:rPr>
          <w:rFonts w:ascii="Segoe UI" w:eastAsia="Segoe UI" w:hAnsi="Segoe UI" w:cs="Segoe UI"/>
          <w:b/>
          <w:bCs/>
          <w:color w:val="000000" w:themeColor="text1"/>
        </w:rPr>
        <w:t>.</w:t>
      </w:r>
      <w:r w:rsidR="004E1EA8" w:rsidRPr="00251E94">
        <w:rPr>
          <w:rFonts w:ascii="Segoe UI" w:eastAsia="Segoe UI" w:hAnsi="Segoe UI" w:cs="Segoe UI"/>
          <w:b/>
          <w:bCs/>
          <w:color w:val="000000" w:themeColor="text1"/>
        </w:rPr>
        <w:t> </w:t>
      </w:r>
      <w:r w:rsidR="004E1EA8" w:rsidRPr="00251E94">
        <w:rPr>
          <w:rFonts w:ascii="Segoe UI" w:eastAsia="Segoe UI" w:hAnsi="Segoe UI" w:cs="Segoe UI"/>
          <w:color w:val="000000" w:themeColor="text1"/>
        </w:rPr>
        <w:t> </w:t>
      </w:r>
    </w:p>
    <w:p w14:paraId="4F969FB8" w14:textId="5CA5FC96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 xml:space="preserve">Hoci niektoré príbehy, ako úspešní ľudia na Slovensku pomáhajú, sú dobre známe, komplexné dáta o domácej filantropii doposiaľ chýbali. Nadácia </w:t>
      </w:r>
      <w:proofErr w:type="spellStart"/>
      <w:r w:rsidRPr="00251E94">
        <w:rPr>
          <w:rFonts w:ascii="Segoe UI" w:eastAsia="Segoe UI" w:hAnsi="Segoe UI" w:cs="Segoe UI"/>
          <w:color w:val="000000" w:themeColor="text1"/>
        </w:rPr>
        <w:t>Pontis</w:t>
      </w:r>
      <w:proofErr w:type="spellEnd"/>
      <w:r w:rsidRPr="00251E94">
        <w:rPr>
          <w:rFonts w:ascii="Segoe UI" w:eastAsia="Segoe UI" w:hAnsi="Segoe UI" w:cs="Segoe UI"/>
          <w:color w:val="000000" w:themeColor="text1"/>
        </w:rPr>
        <w:t xml:space="preserve">, ktorá sa dlhodobo venuje rozvíjaniu filantropie, preto spolu s agentúrou </w:t>
      </w:r>
      <w:proofErr w:type="spellStart"/>
      <w:r w:rsidRPr="00251E94">
        <w:rPr>
          <w:rFonts w:ascii="Segoe UI" w:eastAsia="Segoe UI" w:hAnsi="Segoe UI" w:cs="Segoe UI"/>
          <w:color w:val="000000" w:themeColor="text1"/>
        </w:rPr>
        <w:t>Focus</w:t>
      </w:r>
      <w:proofErr w:type="spellEnd"/>
      <w:r w:rsidRPr="00251E94">
        <w:rPr>
          <w:rFonts w:ascii="Segoe UI" w:eastAsia="Segoe UI" w:hAnsi="Segoe UI" w:cs="Segoe UI"/>
          <w:color w:val="000000" w:themeColor="text1"/>
        </w:rPr>
        <w:t xml:space="preserve"> pripravila prvý prieskum</w:t>
      </w:r>
      <w:r w:rsidRPr="00251E94">
        <w:rPr>
          <w:rFonts w:ascii="Segoe UI" w:eastAsia="Segoe UI" w:hAnsi="Segoe UI" w:cs="Segoe UI"/>
          <w:color w:val="000000" w:themeColor="text1"/>
          <w:sz w:val="18"/>
          <w:szCs w:val="18"/>
        </w:rPr>
        <w:t>*</w:t>
      </w:r>
      <w:r w:rsidRPr="00251E94">
        <w:rPr>
          <w:rFonts w:ascii="Segoe UI" w:eastAsia="Segoe UI" w:hAnsi="Segoe UI" w:cs="Segoe UI"/>
          <w:color w:val="000000" w:themeColor="text1"/>
        </w:rPr>
        <w:t xml:space="preserve"> o tzv. veľkej individuálnej filantropii na Slovensku. </w:t>
      </w:r>
      <w:r w:rsidRPr="00251E94">
        <w:rPr>
          <w:rFonts w:ascii="Segoe UI" w:eastAsia="Segoe UI" w:hAnsi="Segoe UI" w:cs="Segoe UI"/>
          <w:i/>
          <w:iCs/>
          <w:color w:val="000000" w:themeColor="text1"/>
        </w:rPr>
        <w:t xml:space="preserve">„Oslovili sme ľudí z biznisu vrátane tých, ktorí sa objavujú v rebríčkoch najbohatších ľudí a máme o nich referenciu, že sú filantropicky aktívni. Prvýkrát tak vidíme obraz veľkej individuálnej filantropie na Slovensku, ktorý bude cenným základom pre ďalšie prieskumy v budúcnosti,“ </w:t>
      </w:r>
      <w:r w:rsidRPr="00251E94">
        <w:rPr>
          <w:rFonts w:ascii="Segoe UI" w:eastAsia="Segoe UI" w:hAnsi="Segoe UI" w:cs="Segoe UI"/>
          <w:color w:val="000000" w:themeColor="text1"/>
        </w:rPr>
        <w:t xml:space="preserve">uviedla výkonná riaditeľka Nadácie </w:t>
      </w:r>
      <w:proofErr w:type="spellStart"/>
      <w:r w:rsidRPr="00251E94">
        <w:rPr>
          <w:rFonts w:ascii="Segoe UI" w:eastAsia="Segoe UI" w:hAnsi="Segoe UI" w:cs="Segoe UI"/>
          <w:color w:val="000000" w:themeColor="text1"/>
        </w:rPr>
        <w:t>Pontis</w:t>
      </w:r>
      <w:proofErr w:type="spellEnd"/>
      <w:r w:rsidRPr="00251E94">
        <w:rPr>
          <w:rFonts w:ascii="Segoe UI" w:eastAsia="Segoe UI" w:hAnsi="Segoe UI" w:cs="Segoe UI"/>
          <w:color w:val="000000" w:themeColor="text1"/>
        </w:rPr>
        <w:t xml:space="preserve"> Martina Kolesárová.</w:t>
      </w:r>
    </w:p>
    <w:p w14:paraId="607A3154" w14:textId="77777777" w:rsidR="006118F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 xml:space="preserve">Prieskum zahŕňal otázky o výške finančných darov aj oblastiach, na ktoré respondenti venujú peniaze. </w:t>
      </w:r>
      <w:r w:rsidRPr="00251E94">
        <w:rPr>
          <w:rFonts w:ascii="Segoe UI" w:eastAsia="Segoe UI" w:hAnsi="Segoe UI" w:cs="Segoe UI"/>
          <w:i/>
          <w:iCs/>
          <w:color w:val="000000" w:themeColor="text1"/>
        </w:rPr>
        <w:t xml:space="preserve">„Filantropiu si verejnosť tradične spája s pomocou pri ťažkých životných situáciách, ale väčší filantropi dávajú na prvé miesto vzdelávanie. Podporuje ho až 85 % z nich a my sme presvedčení, že práve toto je cesta k zmysluplnej zmene,“ </w:t>
      </w:r>
      <w:r w:rsidRPr="00251E94">
        <w:rPr>
          <w:rFonts w:ascii="Segoe UI" w:eastAsia="Segoe UI" w:hAnsi="Segoe UI" w:cs="Segoe UI"/>
          <w:color w:val="000000" w:themeColor="text1"/>
        </w:rPr>
        <w:t>podotkla Martina Kolesárová.</w:t>
      </w:r>
    </w:p>
    <w:p w14:paraId="5AE4E99C" w14:textId="76797CD9" w:rsidR="00251E94" w:rsidRPr="00251E94" w:rsidRDefault="00FC5646" w:rsidP="00251E94">
      <w:pPr>
        <w:jc w:val="both"/>
        <w:rPr>
          <w:rFonts w:ascii="Segoe UI" w:eastAsia="Segoe UI" w:hAnsi="Segoe UI" w:cs="Segoe UI"/>
          <w:color w:val="000000" w:themeColor="text1"/>
        </w:rPr>
      </w:pPr>
      <w:r>
        <w:rPr>
          <w:rFonts w:ascii="Segoe UI" w:eastAsia="Segoe UI" w:hAnsi="Segoe UI" w:cs="Segoe UI"/>
          <w:b/>
          <w:bCs/>
          <w:color w:val="2E74B5" w:themeColor="accent5" w:themeShade="BF"/>
        </w:rPr>
        <w:t>Filantropi</w:t>
      </w:r>
      <w:r w:rsidR="00DE6BF2">
        <w:rPr>
          <w:rFonts w:ascii="Segoe UI" w:eastAsia="Segoe UI" w:hAnsi="Segoe UI" w:cs="Segoe UI"/>
          <w:b/>
          <w:bCs/>
          <w:color w:val="2E74B5" w:themeColor="accent5" w:themeShade="BF"/>
        </w:rPr>
        <w:t xml:space="preserve">a </w:t>
      </w:r>
      <w:r>
        <w:rPr>
          <w:rFonts w:ascii="Segoe UI" w:eastAsia="Segoe UI" w:hAnsi="Segoe UI" w:cs="Segoe UI"/>
          <w:b/>
          <w:bCs/>
          <w:color w:val="2E74B5" w:themeColor="accent5" w:themeShade="BF"/>
        </w:rPr>
        <w:t>nie je len povi</w:t>
      </w:r>
      <w:r w:rsidR="00DE6BF2">
        <w:rPr>
          <w:rFonts w:ascii="Segoe UI" w:eastAsia="Segoe UI" w:hAnsi="Segoe UI" w:cs="Segoe UI"/>
          <w:b/>
          <w:bCs/>
          <w:color w:val="2E74B5" w:themeColor="accent5" w:themeShade="BF"/>
        </w:rPr>
        <w:t>nnosť</w:t>
      </w:r>
    </w:p>
    <w:p w14:paraId="53B483F5" w14:textId="77777777" w:rsidR="00DE6BF2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 xml:space="preserve">Pri otázke, prečo sa venujú pomáhaniu, filantropi najčastejšie uvádzali tri motivácie: chcem riešiť konkrétny problém, mám k téme osobne blízko, chcem niečo vrátiť spoločnosti. </w:t>
      </w:r>
      <w:r w:rsidRPr="00251E94">
        <w:rPr>
          <w:rFonts w:ascii="Segoe UI" w:eastAsia="Segoe UI" w:hAnsi="Segoe UI" w:cs="Segoe UI"/>
          <w:i/>
          <w:iCs/>
          <w:color w:val="000000" w:themeColor="text1"/>
        </w:rPr>
        <w:t>„Výsledky prieskumu naznačujú, že filantropia nie je pre bohatých povinnosť, skôr spôsob, ako niečo zmysluplné zmeniť a cítiť sa v súlade so sebou. Zdá sa, že tlak okolia a dobré PR nehrajú rolu. Filantropi skôr odmietajú predstavu, že by darovanie bolo nejakou spoločenskou pózou. Ide o silný signál autenticity ich motivácie,“</w:t>
      </w:r>
      <w:r w:rsidRPr="00251E94">
        <w:rPr>
          <w:rFonts w:ascii="Segoe UI" w:eastAsia="Segoe UI" w:hAnsi="Segoe UI" w:cs="Segoe UI"/>
          <w:color w:val="000000" w:themeColor="text1"/>
        </w:rPr>
        <w:t xml:space="preserve"> povedal riaditeľ agentúry </w:t>
      </w:r>
      <w:proofErr w:type="spellStart"/>
      <w:r w:rsidRPr="00251E94">
        <w:rPr>
          <w:rFonts w:ascii="Segoe UI" w:eastAsia="Segoe UI" w:hAnsi="Segoe UI" w:cs="Segoe UI"/>
          <w:color w:val="000000" w:themeColor="text1"/>
        </w:rPr>
        <w:t>Focus</w:t>
      </w:r>
      <w:proofErr w:type="spellEnd"/>
      <w:r w:rsidRPr="00251E94">
        <w:rPr>
          <w:rFonts w:ascii="Segoe UI" w:eastAsia="Segoe UI" w:hAnsi="Segoe UI" w:cs="Segoe UI"/>
          <w:color w:val="000000" w:themeColor="text1"/>
        </w:rPr>
        <w:t xml:space="preserve"> Martin </w:t>
      </w:r>
      <w:proofErr w:type="spellStart"/>
      <w:r w:rsidRPr="00251E94">
        <w:rPr>
          <w:rFonts w:ascii="Segoe UI" w:eastAsia="Segoe UI" w:hAnsi="Segoe UI" w:cs="Segoe UI"/>
          <w:color w:val="000000" w:themeColor="text1"/>
        </w:rPr>
        <w:t>Slosiarik</w:t>
      </w:r>
      <w:proofErr w:type="spellEnd"/>
      <w:r w:rsidRPr="00251E94">
        <w:rPr>
          <w:rFonts w:ascii="Segoe UI" w:eastAsia="Segoe UI" w:hAnsi="Segoe UI" w:cs="Segoe UI"/>
          <w:color w:val="000000" w:themeColor="text1"/>
        </w:rPr>
        <w:t>.</w:t>
      </w:r>
    </w:p>
    <w:p w14:paraId="1558F49B" w14:textId="562A963C" w:rsidR="00DE6BF2" w:rsidRPr="00251E94" w:rsidRDefault="403616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C573E78">
        <w:rPr>
          <w:rFonts w:ascii="Segoe UI" w:eastAsia="Segoe UI" w:hAnsi="Segoe UI" w:cs="Segoe UI"/>
          <w:color w:val="000000" w:themeColor="text1"/>
        </w:rPr>
        <w:t xml:space="preserve">Ďalšie prieskumy v budúcnosti pomôžu zachytiť, kam sa slovenská filantropia posunie v nasledujúcich rokoch. </w:t>
      </w:r>
      <w:r w:rsidRPr="0C573E78">
        <w:rPr>
          <w:rFonts w:ascii="Segoe UI" w:eastAsia="Segoe UI" w:hAnsi="Segoe UI" w:cs="Segoe UI"/>
          <w:i/>
          <w:iCs/>
          <w:color w:val="000000" w:themeColor="text1"/>
        </w:rPr>
        <w:t xml:space="preserve">„Môže ísť v šľapajach tej českej, ktorá od roku 2020 raketovo rastie a prináša príbehy rodinných nadácií, ktoré do rozvoja sociálnych inovácií dávajú miliardy českých korún. </w:t>
      </w:r>
      <w:r w:rsidRPr="0C573E78">
        <w:rPr>
          <w:rFonts w:ascii="Segoe UI" w:eastAsia="Segoe UI" w:hAnsi="Segoe UI" w:cs="Segoe UI"/>
          <w:i/>
          <w:iCs/>
          <w:color w:val="242424"/>
          <w:sz w:val="21"/>
          <w:szCs w:val="21"/>
        </w:rPr>
        <w:t xml:space="preserve">Alebo bude hasiť nefunkčné zdravotníctvo a problémy v sociálnej oblasti bez výrazného posunu k systémovej zmene,” </w:t>
      </w:r>
      <w:r w:rsidRPr="0C573E78">
        <w:rPr>
          <w:rFonts w:ascii="Segoe UI" w:eastAsia="Segoe UI" w:hAnsi="Segoe UI" w:cs="Segoe UI"/>
          <w:color w:val="000000" w:themeColor="text1"/>
        </w:rPr>
        <w:t xml:space="preserve">zhodnotila Martina Kolesárová. </w:t>
      </w:r>
    </w:p>
    <w:p w14:paraId="779CC67A" w14:textId="5CA74826" w:rsidR="006118F4" w:rsidRPr="00251E94" w:rsidRDefault="52BB2D88" w:rsidP="156DBA1E">
      <w:pPr>
        <w:jc w:val="both"/>
        <w:rPr>
          <w:rFonts w:ascii="Segoe UI" w:eastAsia="Segoe UI" w:hAnsi="Segoe UI" w:cs="Segoe UI"/>
          <w:b/>
          <w:bCs/>
          <w:caps/>
          <w:color w:val="000000" w:themeColor="text1"/>
        </w:rPr>
      </w:pPr>
      <w:r w:rsidRPr="156DBA1E">
        <w:rPr>
          <w:rFonts w:ascii="Segoe UI" w:eastAsia="Segoe UI" w:hAnsi="Segoe UI" w:cs="Segoe UI"/>
          <w:b/>
          <w:bCs/>
          <w:color w:val="2E74B5" w:themeColor="accent5" w:themeShade="BF"/>
        </w:rPr>
        <w:t>10+1 ZISTENÍ O SLOVENSKEJ FILANTROPII</w:t>
      </w:r>
    </w:p>
    <w:p w14:paraId="547727B0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1. Poznáme prvé sumy </w:t>
      </w:r>
    </w:p>
    <w:p w14:paraId="7A3A5E08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Viac ako polovica</w:t>
      </w:r>
      <w:r w:rsidRPr="00251E94">
        <w:rPr>
          <w:rFonts w:ascii="Segoe UI" w:eastAsia="Segoe UI" w:hAnsi="Segoe UI" w:cs="Segoe UI"/>
          <w:color w:val="000000" w:themeColor="text1"/>
        </w:rPr>
        <w:t xml:space="preserve"> respondentov uviedla, že ročne dáva na pomáhanie zo svojich peňazí minimálne </w:t>
      </w:r>
      <w:r w:rsidRPr="46460D5A">
        <w:rPr>
          <w:rFonts w:ascii="Segoe UI" w:eastAsia="Segoe UI" w:hAnsi="Segoe UI" w:cs="Segoe UI"/>
          <w:b/>
          <w:bCs/>
          <w:color w:val="000000" w:themeColor="text1"/>
        </w:rPr>
        <w:t>10-tisíc eur</w:t>
      </w:r>
      <w:r w:rsidRPr="00251E94">
        <w:rPr>
          <w:rFonts w:ascii="Segoe UI" w:eastAsia="Segoe UI" w:hAnsi="Segoe UI" w:cs="Segoe UI"/>
          <w:color w:val="000000" w:themeColor="text1"/>
        </w:rPr>
        <w:t xml:space="preserve">. Viac ako štvrtina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>(26 %)</w:t>
      </w:r>
      <w:r w:rsidRPr="00251E94">
        <w:rPr>
          <w:rFonts w:ascii="Segoe UI" w:eastAsia="Segoe UI" w:hAnsi="Segoe UI" w:cs="Segoe UI"/>
          <w:color w:val="000000" w:themeColor="text1"/>
        </w:rPr>
        <w:t xml:space="preserve"> filantropov daruje nad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 50-tisíc eur</w:t>
      </w:r>
      <w:r w:rsidRPr="00251E94">
        <w:rPr>
          <w:rFonts w:ascii="Segoe UI" w:eastAsia="Segoe UI" w:hAnsi="Segoe UI" w:cs="Segoe UI"/>
          <w:color w:val="000000" w:themeColor="text1"/>
        </w:rPr>
        <w:t xml:space="preserve"> ročne, nájdu sa však aj ľudia, ktorí dávajú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>viac než 200-tisíc</w:t>
      </w:r>
      <w:r w:rsidRPr="00251E94">
        <w:rPr>
          <w:rFonts w:ascii="Segoe UI" w:eastAsia="Segoe UI" w:hAnsi="Segoe UI" w:cs="Segoe UI"/>
          <w:color w:val="000000" w:themeColor="text1"/>
        </w:rPr>
        <w:t>.</w:t>
      </w:r>
    </w:p>
    <w:p w14:paraId="2C36439B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2. Vzdelávanie ako jasná priorita</w:t>
      </w:r>
    </w:p>
    <w:p w14:paraId="38CC5DF6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 xml:space="preserve">Až deväť z desiatich filantropov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(85 %) </w:t>
      </w:r>
      <w:r w:rsidRPr="00251E94">
        <w:rPr>
          <w:rFonts w:ascii="Segoe UI" w:eastAsia="Segoe UI" w:hAnsi="Segoe UI" w:cs="Segoe UI"/>
          <w:color w:val="000000" w:themeColor="text1"/>
        </w:rPr>
        <w:t xml:space="preserve">v súčasnosti podporuje vzdelávanie. V rebríčku podporovaných oblastí sú na druhom mieste sociálne služby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(61 %) </w:t>
      </w:r>
      <w:r w:rsidRPr="00251E94">
        <w:rPr>
          <w:rFonts w:ascii="Segoe UI" w:eastAsia="Segoe UI" w:hAnsi="Segoe UI" w:cs="Segoe UI"/>
          <w:color w:val="000000" w:themeColor="text1"/>
        </w:rPr>
        <w:t xml:space="preserve">a za nimi kultúra a umenie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>(52 %)</w:t>
      </w:r>
      <w:r w:rsidRPr="00251E94">
        <w:rPr>
          <w:rFonts w:ascii="Segoe UI" w:eastAsia="Segoe UI" w:hAnsi="Segoe UI" w:cs="Segoe UI"/>
          <w:color w:val="000000" w:themeColor="text1"/>
        </w:rPr>
        <w:t>.</w:t>
      </w:r>
    </w:p>
    <w:p w14:paraId="133D793E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3. Dilema: Dopĺňať štát alebo prinášať inovácie? </w:t>
      </w:r>
    </w:p>
    <w:p w14:paraId="3860EEF4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lastRenderedPageBreak/>
        <w:t xml:space="preserve">Názory na to, čo by malo byť hlavnou úlohou filantropov, sú takmer vyrovnané: </w:t>
      </w:r>
    </w:p>
    <w:p w14:paraId="79BBDFA7" w14:textId="23FE5C3E" w:rsidR="006118F4" w:rsidRPr="00251E94" w:rsidRDefault="403616F4" w:rsidP="00251E94">
      <w:pPr>
        <w:pStyle w:val="Odsekzoznamu"/>
        <w:numPr>
          <w:ilvl w:val="0"/>
          <w:numId w:val="5"/>
        </w:numPr>
        <w:spacing w:line="279" w:lineRule="auto"/>
        <w:jc w:val="both"/>
        <w:rPr>
          <w:rFonts w:ascii="Segoe UI" w:eastAsia="Segoe UI" w:hAnsi="Segoe UI" w:cs="Segoe UI"/>
          <w:color w:val="000000" w:themeColor="text1"/>
        </w:rPr>
      </w:pPr>
      <w:r w:rsidRPr="0C573E78">
        <w:rPr>
          <w:rFonts w:ascii="Segoe UI" w:eastAsia="Segoe UI" w:hAnsi="Segoe UI" w:cs="Segoe UI"/>
          <w:color w:val="000000" w:themeColor="text1"/>
        </w:rPr>
        <w:t>Polovica</w:t>
      </w:r>
      <w:r w:rsidRPr="0C573E78">
        <w:rPr>
          <w:rFonts w:ascii="Segoe UI" w:eastAsia="Segoe UI" w:hAnsi="Segoe UI" w:cs="Segoe UI"/>
          <w:b/>
          <w:bCs/>
          <w:color w:val="000000" w:themeColor="text1"/>
        </w:rPr>
        <w:t xml:space="preserve"> (5</w:t>
      </w:r>
      <w:r w:rsidR="00376955">
        <w:rPr>
          <w:rFonts w:ascii="Segoe UI" w:eastAsia="Segoe UI" w:hAnsi="Segoe UI" w:cs="Segoe UI"/>
          <w:b/>
          <w:bCs/>
          <w:color w:val="000000" w:themeColor="text1"/>
        </w:rPr>
        <w:t>1,5</w:t>
      </w:r>
      <w:r w:rsidRPr="0C573E78">
        <w:rPr>
          <w:rFonts w:ascii="Segoe UI" w:eastAsia="Segoe UI" w:hAnsi="Segoe UI" w:cs="Segoe UI"/>
          <w:b/>
          <w:bCs/>
          <w:color w:val="000000" w:themeColor="text1"/>
        </w:rPr>
        <w:t xml:space="preserve"> %)</w:t>
      </w:r>
      <w:r w:rsidRPr="0C573E78">
        <w:rPr>
          <w:rFonts w:ascii="Segoe UI" w:eastAsia="Segoe UI" w:hAnsi="Segoe UI" w:cs="Segoe UI"/>
          <w:color w:val="000000" w:themeColor="text1"/>
        </w:rPr>
        <w:t xml:space="preserve"> si myslí, že by mali podporovať najmä spoločenské inovácie s vysokou hodnotou.</w:t>
      </w:r>
    </w:p>
    <w:p w14:paraId="378001C7" w14:textId="7135796F" w:rsidR="006118F4" w:rsidRPr="00251E94" w:rsidRDefault="403616F4" w:rsidP="00251E94">
      <w:pPr>
        <w:pStyle w:val="Odsekzoznamu"/>
        <w:numPr>
          <w:ilvl w:val="0"/>
          <w:numId w:val="5"/>
        </w:numPr>
        <w:spacing w:line="279" w:lineRule="auto"/>
        <w:jc w:val="both"/>
        <w:rPr>
          <w:rFonts w:ascii="Segoe UI" w:eastAsia="Segoe UI" w:hAnsi="Segoe UI" w:cs="Segoe UI"/>
          <w:color w:val="000000" w:themeColor="text1"/>
        </w:rPr>
      </w:pPr>
      <w:r w:rsidRPr="0C573E78">
        <w:rPr>
          <w:rFonts w:ascii="Segoe UI" w:eastAsia="Segoe UI" w:hAnsi="Segoe UI" w:cs="Segoe UI"/>
          <w:color w:val="000000" w:themeColor="text1"/>
        </w:rPr>
        <w:t>Druhá polovica</w:t>
      </w:r>
      <w:r w:rsidRPr="0C573E78">
        <w:rPr>
          <w:rFonts w:ascii="Segoe UI" w:eastAsia="Segoe UI" w:hAnsi="Segoe UI" w:cs="Segoe UI"/>
          <w:b/>
          <w:bCs/>
          <w:color w:val="000000" w:themeColor="text1"/>
        </w:rPr>
        <w:t xml:space="preserve"> (4</w:t>
      </w:r>
      <w:r w:rsidR="00376955">
        <w:rPr>
          <w:rFonts w:ascii="Segoe UI" w:eastAsia="Segoe UI" w:hAnsi="Segoe UI" w:cs="Segoe UI"/>
          <w:b/>
          <w:bCs/>
          <w:color w:val="000000" w:themeColor="text1"/>
        </w:rPr>
        <w:t>8,5</w:t>
      </w:r>
      <w:r w:rsidRPr="0C573E78">
        <w:rPr>
          <w:rFonts w:ascii="Segoe UI" w:eastAsia="Segoe UI" w:hAnsi="Segoe UI" w:cs="Segoe UI"/>
          <w:b/>
          <w:bCs/>
          <w:color w:val="000000" w:themeColor="text1"/>
        </w:rPr>
        <w:t xml:space="preserve"> %)</w:t>
      </w:r>
      <w:r w:rsidRPr="0C573E78">
        <w:rPr>
          <w:rFonts w:ascii="Segoe UI" w:eastAsia="Segoe UI" w:hAnsi="Segoe UI" w:cs="Segoe UI"/>
          <w:color w:val="000000" w:themeColor="text1"/>
        </w:rPr>
        <w:t xml:space="preserve"> verí, že by mali prioritne podporovať oblasti, kde štát nezvláda plniť svoje základné úlohy.</w:t>
      </w:r>
    </w:p>
    <w:p w14:paraId="44D10FBA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4. Nejde o osobnú značku</w:t>
      </w:r>
    </w:p>
    <w:p w14:paraId="235523A5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 xml:space="preserve">Nikto z respondentov neuviedol, že sa filantropii venuje kvôli budovaniu svojej osobnej značky.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>67 %</w:t>
      </w:r>
      <w:r w:rsidRPr="00251E94">
        <w:rPr>
          <w:rFonts w:ascii="Segoe UI" w:eastAsia="Segoe UI" w:hAnsi="Segoe UI" w:cs="Segoe UI"/>
          <w:color w:val="000000" w:themeColor="text1"/>
        </w:rPr>
        <w:t xml:space="preserve"> sa stotožňuje s výrokom, že „pomáhaním sa nechváli“.</w:t>
      </w:r>
    </w:p>
    <w:p w14:paraId="144538F3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5. Filantropia ako „celoživotný“ záväzok</w:t>
      </w:r>
    </w:p>
    <w:p w14:paraId="3EA68B1C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 xml:space="preserve">Polovica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(51 %) </w:t>
      </w:r>
      <w:r w:rsidRPr="00251E94">
        <w:rPr>
          <w:rFonts w:ascii="Segoe UI" w:eastAsia="Segoe UI" w:hAnsi="Segoe UI" w:cs="Segoe UI"/>
          <w:color w:val="000000" w:themeColor="text1"/>
        </w:rPr>
        <w:t xml:space="preserve">filantropov uviedla, že sa pomáhaniu venuje viac ako 10 rokov, pričom pätina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>(21 %)</w:t>
      </w:r>
      <w:r w:rsidRPr="00251E94">
        <w:rPr>
          <w:rFonts w:ascii="Segoe UI" w:eastAsia="Segoe UI" w:hAnsi="Segoe UI" w:cs="Segoe UI"/>
          <w:color w:val="000000" w:themeColor="text1"/>
        </w:rPr>
        <w:t xml:space="preserve"> špecifikovala, že pomáha viac ako dve desaťročia.</w:t>
      </w:r>
    </w:p>
    <w:p w14:paraId="163379EE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6. Menej srdca, viac rozumu</w:t>
      </w:r>
    </w:p>
    <w:p w14:paraId="4FD9613F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 xml:space="preserve">Aj keď pomáhanie býva tradične spájané so „srdcom“, „veľkí“ filantropi sú racionálnejší. Až dve tretiny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(67 %) </w:t>
      </w:r>
      <w:r w:rsidRPr="00251E94">
        <w:rPr>
          <w:rFonts w:ascii="Segoe UI" w:eastAsia="Segoe UI" w:hAnsi="Segoe UI" w:cs="Segoe UI"/>
          <w:color w:val="000000" w:themeColor="text1"/>
        </w:rPr>
        <w:t>hovoria, že sa riadia najmä rozumom.</w:t>
      </w:r>
    </w:p>
    <w:p w14:paraId="61749A28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7. Vianočný mýtus neplatí</w:t>
      </w:r>
    </w:p>
    <w:p w14:paraId="514ADC6D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>Len štvrtina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 (24 %) </w:t>
      </w:r>
      <w:r w:rsidRPr="00251E94">
        <w:rPr>
          <w:rFonts w:ascii="Segoe UI" w:eastAsia="Segoe UI" w:hAnsi="Segoe UI" w:cs="Segoe UI"/>
          <w:color w:val="000000" w:themeColor="text1"/>
        </w:rPr>
        <w:t>respondentov uviedla, že v predvianočnom čase premýšľa o filantropii intenzívnejšie. Väčšina z nich sa jej venuje systematicky počas celého roka.</w:t>
      </w:r>
    </w:p>
    <w:p w14:paraId="3FF73104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8. Dôvera v ľudí je na prvom mieste</w:t>
      </w:r>
    </w:p>
    <w:p w14:paraId="0920441E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 xml:space="preserve">Pri rozhodovaní o tom, koho filantrop podporí, hrá kľúčovú úlohu osobná dôvera v ľudí, ktorí za konkrétnou organizáciou stoja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>(81 %)</w:t>
      </w:r>
      <w:r w:rsidRPr="00251E94">
        <w:rPr>
          <w:rFonts w:ascii="Segoe UI" w:eastAsia="Segoe UI" w:hAnsi="Segoe UI" w:cs="Segoe UI"/>
          <w:color w:val="000000" w:themeColor="text1"/>
        </w:rPr>
        <w:t xml:space="preserve">, a to, že organizácia usiluje o systémovú zmenu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>(49 %)</w:t>
      </w:r>
      <w:r w:rsidRPr="00251E94">
        <w:rPr>
          <w:rFonts w:ascii="Segoe UI" w:eastAsia="Segoe UI" w:hAnsi="Segoe UI" w:cs="Segoe UI"/>
          <w:color w:val="000000" w:themeColor="text1"/>
        </w:rPr>
        <w:t>.</w:t>
      </w:r>
    </w:p>
    <w:p w14:paraId="35E1E853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9. Záujem o profesionálne poradenstvo </w:t>
      </w:r>
    </w:p>
    <w:p w14:paraId="369A7F2F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 xml:space="preserve">Filantropi sa o svojich daroch najčastejšie rozprávajú so svojimi životnými partnermi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(82 %). </w:t>
      </w:r>
      <w:r w:rsidRPr="00251E94">
        <w:rPr>
          <w:rFonts w:ascii="Segoe UI" w:eastAsia="Segoe UI" w:hAnsi="Segoe UI" w:cs="Segoe UI"/>
          <w:color w:val="000000" w:themeColor="text1"/>
        </w:rPr>
        <w:t xml:space="preserve">Záujem o využitie profesionálnych poradenských služieb v budúcnosti deklaruje pätina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>(21 %)</w:t>
      </w:r>
      <w:r w:rsidRPr="00251E94">
        <w:rPr>
          <w:rFonts w:ascii="Segoe UI" w:eastAsia="Segoe UI" w:hAnsi="Segoe UI" w:cs="Segoe UI"/>
          <w:color w:val="000000" w:themeColor="text1"/>
        </w:rPr>
        <w:t xml:space="preserve">. </w:t>
      </w:r>
    </w:p>
    <w:p w14:paraId="600E0F68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10. Stimul k vyššej štedrosti</w:t>
      </w:r>
    </w:p>
    <w:p w14:paraId="1671E0C0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 xml:space="preserve">Až šesť z desiatich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>(61 %)</w:t>
      </w:r>
      <w:r w:rsidRPr="00251E94">
        <w:rPr>
          <w:rFonts w:ascii="Segoe UI" w:eastAsia="Segoe UI" w:hAnsi="Segoe UI" w:cs="Segoe UI"/>
          <w:color w:val="000000" w:themeColor="text1"/>
        </w:rPr>
        <w:t xml:space="preserve"> respondentov avizuje významné navýšenie svojho pomáhania v prípade, ak by štát zaviedol možnosť odpočtu darov zo základu dane.</w:t>
      </w:r>
    </w:p>
    <w:p w14:paraId="29C7E2AB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11. Budúcnosť filantropie je svetlá</w:t>
      </w:r>
    </w:p>
    <w:p w14:paraId="744F8772" w14:textId="77777777" w:rsidR="006118F4" w:rsidRPr="00251E94" w:rsidRDefault="006118F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color w:val="000000" w:themeColor="text1"/>
        </w:rPr>
        <w:t xml:space="preserve">Až dve pätiny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>(39 %)</w:t>
      </w:r>
      <w:r w:rsidRPr="00251E94">
        <w:rPr>
          <w:rFonts w:ascii="Segoe UI" w:eastAsia="Segoe UI" w:hAnsi="Segoe UI" w:cs="Segoe UI"/>
          <w:color w:val="000000" w:themeColor="text1"/>
        </w:rPr>
        <w:t xml:space="preserve"> filantropov predpokladajú, že o tri roky budú pomáhať viac ako dnes, </w:t>
      </w:r>
      <w:r w:rsidRPr="00251E94">
        <w:rPr>
          <w:rFonts w:ascii="Segoe UI" w:eastAsia="Segoe UI" w:hAnsi="Segoe UI" w:cs="Segoe UI"/>
          <w:b/>
          <w:bCs/>
          <w:color w:val="000000" w:themeColor="text1"/>
        </w:rPr>
        <w:t xml:space="preserve">15 % </w:t>
      </w:r>
      <w:r w:rsidRPr="00251E94">
        <w:rPr>
          <w:rFonts w:ascii="Segoe UI" w:eastAsia="Segoe UI" w:hAnsi="Segoe UI" w:cs="Segoe UI"/>
          <w:color w:val="000000" w:themeColor="text1"/>
        </w:rPr>
        <w:t>dokonca hovorí, že si založí vlastný fond alebo nadáciu.</w:t>
      </w:r>
    </w:p>
    <w:p w14:paraId="30B36668" w14:textId="77777777" w:rsidR="00251E94" w:rsidRPr="00251E94" w:rsidRDefault="00251E94" w:rsidP="00251E94">
      <w:pPr>
        <w:jc w:val="both"/>
        <w:rPr>
          <w:rFonts w:ascii="Segoe UI" w:eastAsia="Segoe UI" w:hAnsi="Segoe UI" w:cs="Segoe UI"/>
          <w:b/>
          <w:bCs/>
          <w:color w:val="000000" w:themeColor="text1"/>
        </w:rPr>
      </w:pPr>
    </w:p>
    <w:p w14:paraId="31E08404" w14:textId="21327C3E" w:rsidR="00251E94" w:rsidRPr="00251E94" w:rsidRDefault="6934B21A" w:rsidP="156DBA1E">
      <w:pPr>
        <w:jc w:val="both"/>
        <w:rPr>
          <w:rFonts w:ascii="Segoe UI" w:eastAsia="Segoe UI" w:hAnsi="Segoe UI" w:cs="Segoe UI"/>
          <w:b/>
          <w:bCs/>
          <w:color w:val="000000" w:themeColor="text1"/>
        </w:rPr>
      </w:pPr>
      <w:r w:rsidRPr="156DBA1E">
        <w:rPr>
          <w:rFonts w:ascii="Segoe UI" w:eastAsia="Segoe UI" w:hAnsi="Segoe UI" w:cs="Segoe UI"/>
          <w:b/>
          <w:bCs/>
          <w:color w:val="2E74B5" w:themeColor="accent5" w:themeShade="BF"/>
        </w:rPr>
        <w:t xml:space="preserve">Malý filantropický slovník </w:t>
      </w:r>
    </w:p>
    <w:p w14:paraId="0D355C6E" w14:textId="77777777" w:rsidR="00251E94" w:rsidRPr="00251E94" w:rsidRDefault="00251E9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Filantropia</w:t>
      </w:r>
      <w:r w:rsidRPr="00251E94">
        <w:rPr>
          <w:rFonts w:ascii="Segoe UI" w:eastAsia="Segoe UI" w:hAnsi="Segoe UI" w:cs="Segoe UI"/>
          <w:color w:val="000000" w:themeColor="text1"/>
        </w:rPr>
        <w:t xml:space="preserve"> – darovanie financií, času a know-how s ambíciou prinášať systémové riešenia na odstraňovanie príčin problémov</w:t>
      </w:r>
    </w:p>
    <w:p w14:paraId="5327ACAB" w14:textId="77777777" w:rsidR="00251E94" w:rsidRPr="00251E94" w:rsidRDefault="00251E9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lastRenderedPageBreak/>
        <w:t>Charita</w:t>
      </w:r>
      <w:r w:rsidRPr="00251E94">
        <w:rPr>
          <w:rFonts w:ascii="Segoe UI" w:eastAsia="Segoe UI" w:hAnsi="Segoe UI" w:cs="Segoe UI"/>
          <w:color w:val="000000" w:themeColor="text1"/>
        </w:rPr>
        <w:t xml:space="preserve"> – okamžitá pomoc ľuďom v núdzi bez systémových riešení</w:t>
      </w:r>
    </w:p>
    <w:p w14:paraId="34180B9E" w14:textId="77777777" w:rsidR="00251E94" w:rsidRPr="00251E94" w:rsidRDefault="00251E9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Menšia individuálna filantropia</w:t>
      </w:r>
      <w:r w:rsidRPr="00251E94">
        <w:rPr>
          <w:rFonts w:ascii="Segoe UI" w:eastAsia="Segoe UI" w:hAnsi="Segoe UI" w:cs="Segoe UI"/>
          <w:color w:val="000000" w:themeColor="text1"/>
        </w:rPr>
        <w:t xml:space="preserve"> – finančné príspevky do verejných zbierok či výziev na </w:t>
      </w:r>
      <w:proofErr w:type="spellStart"/>
      <w:r w:rsidRPr="00251E94">
        <w:rPr>
          <w:rFonts w:ascii="Segoe UI" w:eastAsia="Segoe UI" w:hAnsi="Segoe UI" w:cs="Segoe UI"/>
          <w:color w:val="000000" w:themeColor="text1"/>
        </w:rPr>
        <w:t>darcovských</w:t>
      </w:r>
      <w:proofErr w:type="spellEnd"/>
      <w:r w:rsidRPr="00251E94">
        <w:rPr>
          <w:rFonts w:ascii="Segoe UI" w:eastAsia="Segoe UI" w:hAnsi="Segoe UI" w:cs="Segoe UI"/>
          <w:color w:val="000000" w:themeColor="text1"/>
        </w:rPr>
        <w:t xml:space="preserve"> portáloch  </w:t>
      </w:r>
    </w:p>
    <w:p w14:paraId="1D508ED0" w14:textId="4DFBF524" w:rsidR="0050301C" w:rsidRDefault="00251E94" w:rsidP="00251E94">
      <w:pPr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</w:rPr>
        <w:t>Veľká individuálna filantropia</w:t>
      </w:r>
      <w:r w:rsidRPr="00251E94">
        <w:rPr>
          <w:rFonts w:ascii="Segoe UI" w:eastAsia="Segoe UI" w:hAnsi="Segoe UI" w:cs="Segoe UI"/>
          <w:color w:val="000000" w:themeColor="text1"/>
        </w:rPr>
        <w:t xml:space="preserve"> – väčšie dary zo súkromných zdrojov spravidla na projekty a výzvy s </w:t>
      </w:r>
      <w:proofErr w:type="spellStart"/>
      <w:r w:rsidRPr="00251E94">
        <w:rPr>
          <w:rFonts w:ascii="Segoe UI" w:eastAsia="Segoe UI" w:hAnsi="Segoe UI" w:cs="Segoe UI"/>
          <w:color w:val="000000" w:themeColor="text1"/>
        </w:rPr>
        <w:t>dlhodobejším</w:t>
      </w:r>
      <w:proofErr w:type="spellEnd"/>
      <w:r w:rsidRPr="00251E94">
        <w:rPr>
          <w:rFonts w:ascii="Segoe UI" w:eastAsia="Segoe UI" w:hAnsi="Segoe UI" w:cs="Segoe UI"/>
          <w:color w:val="000000" w:themeColor="text1"/>
        </w:rPr>
        <w:t xml:space="preserve"> dopadom</w:t>
      </w:r>
    </w:p>
    <w:p w14:paraId="2FE4EA8A" w14:textId="1F10A7DA" w:rsidR="00376955" w:rsidRPr="00376955" w:rsidRDefault="00376955" w:rsidP="00376955">
      <w:pPr>
        <w:rPr>
          <w:rFonts w:ascii="Segoe UI" w:eastAsia="Segoe UI" w:hAnsi="Segoe UI" w:cs="Segoe UI"/>
          <w:color w:val="D13438"/>
          <w:sz w:val="18"/>
          <w:szCs w:val="18"/>
        </w:rPr>
      </w:pPr>
      <w:r w:rsidRPr="246D36FE">
        <w:rPr>
          <w:rFonts w:ascii="Segoe UI" w:eastAsia="Segoe UI" w:hAnsi="Segoe UI" w:cs="Segoe UI"/>
          <w:color w:val="000000" w:themeColor="text1"/>
          <w:sz w:val="18"/>
          <w:szCs w:val="18"/>
        </w:rPr>
        <w:t>*Kvantitatívny prieskum medzi slovenskými filantropmi a filantropkami formou elektronického dotazníka. Zber dát v období 17.10. – 15.12. 2025.</w:t>
      </w:r>
    </w:p>
    <w:p w14:paraId="3E2A0041" w14:textId="77777777" w:rsidR="006B6B3E" w:rsidRPr="00251E94" w:rsidRDefault="006B6B3E" w:rsidP="00251E94">
      <w:pPr>
        <w:pBdr>
          <w:bottom w:val="single" w:sz="4" w:space="1" w:color="auto"/>
        </w:pBd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u w:val="single"/>
        </w:rPr>
      </w:pPr>
    </w:p>
    <w:p w14:paraId="0C81C8CB" w14:textId="2A2A6002" w:rsidR="6B67DA72" w:rsidRPr="00251E94" w:rsidRDefault="6B67DA72" w:rsidP="00251E94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</w:rPr>
      </w:pPr>
    </w:p>
    <w:p w14:paraId="75CE336E" w14:textId="77777777" w:rsidR="00376955" w:rsidRDefault="353BB637" w:rsidP="00376955">
      <w:pPr>
        <w:spacing w:after="0" w:line="240" w:lineRule="auto"/>
        <w:ind w:left="2832"/>
        <w:jc w:val="both"/>
      </w:pPr>
      <w:r w:rsidRPr="00251E94">
        <w:rPr>
          <w:noProof/>
        </w:rPr>
        <w:drawing>
          <wp:anchor distT="0" distB="0" distL="114300" distR="114300" simplePos="0" relativeHeight="251658240" behindDoc="1" locked="0" layoutInCell="1" allowOverlap="1" wp14:anchorId="5DA148BD" wp14:editId="05A98121">
            <wp:simplePos x="0" y="0"/>
            <wp:positionH relativeFrom="column">
              <wp:posOffset>-2540</wp:posOffset>
            </wp:positionH>
            <wp:positionV relativeFrom="paragraph">
              <wp:posOffset>-6985</wp:posOffset>
            </wp:positionV>
            <wp:extent cx="2390775" cy="828675"/>
            <wp:effectExtent l="0" t="0" r="9525" b="9525"/>
            <wp:wrapTight wrapText="bothSides">
              <wp:wrapPolygon edited="0">
                <wp:start x="3959" y="0"/>
                <wp:lineTo x="0" y="11421"/>
                <wp:lineTo x="0" y="13407"/>
                <wp:lineTo x="9122" y="15890"/>
                <wp:lineTo x="9122" y="21352"/>
                <wp:lineTo x="10327" y="21352"/>
                <wp:lineTo x="17727" y="21352"/>
                <wp:lineTo x="19621" y="20359"/>
                <wp:lineTo x="19276" y="15890"/>
                <wp:lineTo x="21514" y="13407"/>
                <wp:lineTo x="21514" y="8441"/>
                <wp:lineTo x="20137" y="7448"/>
                <wp:lineTo x="17900" y="4966"/>
                <wp:lineTo x="11359" y="0"/>
                <wp:lineTo x="3959" y="0"/>
              </wp:wrapPolygon>
            </wp:wrapTight>
            <wp:docPr id="1140304282" name="Obrázok 1140304282" descr="Obrázok 728432791, Obrázek, Picture">
              <a:extLst xmlns:a="http://schemas.openxmlformats.org/drawingml/2006/main">
                <a:ext uri="{FF2B5EF4-FFF2-40B4-BE49-F238E27FC236}">
                  <a16:creationId xmlns:a16="http://schemas.microsoft.com/office/drawing/2014/main" id="{12518EF7-7D69-4820-86E2-9B68D93897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AB9" w:rsidRPr="00251E94">
        <w:t xml:space="preserve">                </w:t>
      </w:r>
      <w:r w:rsidR="00971A97">
        <w:tab/>
      </w:r>
      <w:r w:rsidR="00971A97">
        <w:tab/>
      </w:r>
      <w:r w:rsidR="00971A97">
        <w:tab/>
      </w:r>
      <w:r w:rsidR="00971A97">
        <w:tab/>
      </w:r>
      <w:r w:rsidR="00971A97">
        <w:tab/>
      </w:r>
      <w:r w:rsidR="00971A97">
        <w:tab/>
      </w:r>
      <w:r>
        <w:tab/>
      </w:r>
      <w:r w:rsidR="00376955">
        <w:tab/>
        <w:t xml:space="preserve">     </w:t>
      </w:r>
    </w:p>
    <w:p w14:paraId="4E7BF75C" w14:textId="21C95F93" w:rsidR="353BB637" w:rsidRDefault="00376955" w:rsidP="00376955">
      <w:pPr>
        <w:spacing w:after="0" w:line="240" w:lineRule="auto"/>
        <w:ind w:left="2832"/>
        <w:jc w:val="both"/>
      </w:pPr>
      <w:r>
        <w:t xml:space="preserve">                                                                                 </w:t>
      </w:r>
      <w:hyperlink r:id="rId11" w:history="1">
        <w:r w:rsidRPr="00931258">
          <w:rPr>
            <w:rStyle w:val="Hypertextovprepojenie"/>
            <w:rFonts w:ascii="Segoe UI" w:eastAsia="Segoe UI" w:hAnsi="Segoe UI" w:cs="Segoe UI"/>
            <w:b/>
            <w:bCs/>
          </w:rPr>
          <w:t>www.nadaciapontis.sk</w:t>
        </w:r>
      </w:hyperlink>
    </w:p>
    <w:p w14:paraId="5CDD53DA" w14:textId="77777777" w:rsidR="00376955" w:rsidRPr="00251E94" w:rsidRDefault="00376955" w:rsidP="00376955">
      <w:pPr>
        <w:spacing w:after="0" w:line="240" w:lineRule="auto"/>
        <w:ind w:left="2832"/>
        <w:jc w:val="both"/>
        <w:rPr>
          <w:rFonts w:ascii="Segoe UI" w:eastAsia="Segoe UI" w:hAnsi="Segoe UI" w:cs="Segoe UI"/>
          <w:b/>
          <w:bCs/>
          <w:color w:val="00B0F0"/>
        </w:rPr>
      </w:pPr>
    </w:p>
    <w:p w14:paraId="3CAA53F7" w14:textId="13132600" w:rsidR="002C3AB9" w:rsidRPr="00251E94" w:rsidRDefault="00376955" w:rsidP="00376955">
      <w:pPr>
        <w:spacing w:after="0" w:line="240" w:lineRule="auto"/>
        <w:ind w:left="8496"/>
        <w:jc w:val="both"/>
        <w:rPr>
          <w:rFonts w:ascii="Segoe UI" w:eastAsia="Segoe UI" w:hAnsi="Segoe UI" w:cs="Segoe UI"/>
          <w:b/>
          <w:bCs/>
          <w:color w:val="000000" w:themeColor="text1"/>
        </w:rPr>
      </w:pPr>
      <w:r>
        <w:t xml:space="preserve">    </w:t>
      </w:r>
      <w:r w:rsidR="67B18E66" w:rsidRPr="156DBA1E">
        <w:rPr>
          <w:rFonts w:ascii="Segoe UI" w:eastAsia="Segoe UI" w:hAnsi="Segoe UI" w:cs="Segoe UI"/>
          <w:b/>
          <w:bCs/>
          <w:color w:val="00B0F0"/>
        </w:rPr>
        <w:t xml:space="preserve">Nadácia </w:t>
      </w:r>
      <w:proofErr w:type="spellStart"/>
      <w:r w:rsidR="67B18E66" w:rsidRPr="156DBA1E">
        <w:rPr>
          <w:rFonts w:ascii="Segoe UI" w:eastAsia="Segoe UI" w:hAnsi="Segoe UI" w:cs="Segoe UI"/>
          <w:b/>
          <w:bCs/>
          <w:color w:val="00B0F0"/>
        </w:rPr>
        <w:t>Pontis</w:t>
      </w:r>
      <w:proofErr w:type="spellEnd"/>
    </w:p>
    <w:p w14:paraId="31ED7CC1" w14:textId="77777777" w:rsidR="002C3AB9" w:rsidRPr="00251E94" w:rsidRDefault="002C3AB9" w:rsidP="00251E94">
      <w:pPr>
        <w:spacing w:after="0" w:line="240" w:lineRule="auto"/>
        <w:jc w:val="both"/>
        <w:rPr>
          <w:rFonts w:ascii="Segoe UI" w:eastAsia="Segoe UI" w:hAnsi="Segoe UI" w:cs="Segoe UI"/>
          <w:i/>
          <w:iCs/>
          <w:color w:val="000000" w:themeColor="text1"/>
        </w:rPr>
      </w:pPr>
    </w:p>
    <w:p w14:paraId="73B75E15" w14:textId="6D640A56" w:rsidR="353BB637" w:rsidRPr="00251E94" w:rsidRDefault="353BB637" w:rsidP="00251E94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</w:rPr>
      </w:pPr>
      <w:r w:rsidRPr="00251E94">
        <w:rPr>
          <w:rFonts w:ascii="Segoe UI" w:eastAsia="Segoe UI" w:hAnsi="Segoe UI" w:cs="Segoe UI"/>
          <w:i/>
          <w:iCs/>
          <w:color w:val="000000" w:themeColor="text1"/>
        </w:rPr>
        <w:t>Vytvárame silné a zmysluplné spojenia medzi firemným, občianskym a verejným sektorom v našich troch strategických témach – v sociálnych inováciách, vo filantropii a v zodpovednom podnikaní. V nich si budujeme expertízu, prinášame trendy, presadzujeme dlhodobý dopad a inšpirujeme.</w:t>
      </w:r>
    </w:p>
    <w:p w14:paraId="7EF46887" w14:textId="5853FBD8" w:rsidR="353BB637" w:rsidRPr="00251E94" w:rsidRDefault="353BB637" w:rsidP="00251E94">
      <w:pPr>
        <w:pStyle w:val="Bezriadkovania"/>
        <w:jc w:val="both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  <w:sz w:val="20"/>
          <w:szCs w:val="20"/>
        </w:rPr>
        <w:t xml:space="preserve"> </w:t>
      </w:r>
    </w:p>
    <w:p w14:paraId="4C9DEC38" w14:textId="6DFCE4CE" w:rsidR="353BB637" w:rsidRPr="00251E94" w:rsidRDefault="353BB637" w:rsidP="00251E94">
      <w:pPr>
        <w:pStyle w:val="Bezriadkovania"/>
        <w:jc w:val="both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0251E94">
        <w:rPr>
          <w:rFonts w:ascii="Segoe UI" w:eastAsia="Segoe UI" w:hAnsi="Segoe UI" w:cs="Segoe UI"/>
          <w:b/>
          <w:bCs/>
          <w:color w:val="000000" w:themeColor="text1"/>
          <w:sz w:val="20"/>
          <w:szCs w:val="20"/>
        </w:rPr>
        <w:t xml:space="preserve">Kontakt a doplňujúce informácie: </w:t>
      </w:r>
    </w:p>
    <w:p w14:paraId="27FCDB81" w14:textId="3BAB5EE7" w:rsidR="6B67DA72" w:rsidRPr="00251E94" w:rsidRDefault="6B67DA72" w:rsidP="00251E94">
      <w:pPr>
        <w:spacing w:after="0"/>
        <w:jc w:val="both"/>
        <w:rPr>
          <w:rFonts w:ascii="Segoe UI" w:eastAsia="Segoe UI" w:hAnsi="Segoe UI" w:cs="Segoe UI"/>
          <w:color w:val="000000" w:themeColor="text1"/>
          <w:sz w:val="20"/>
          <w:szCs w:val="20"/>
        </w:rPr>
      </w:pPr>
    </w:p>
    <w:p w14:paraId="1104FD9F" w14:textId="1A707236" w:rsidR="353BB637" w:rsidRPr="00251E94" w:rsidRDefault="00023740" w:rsidP="00251E94">
      <w:pPr>
        <w:pStyle w:val="Bezriadkovania"/>
        <w:jc w:val="both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00251E94">
        <w:rPr>
          <w:rFonts w:ascii="Arial" w:hAnsi="Arial" w:cs="Arial"/>
          <w:color w:val="000000"/>
          <w:sz w:val="20"/>
          <w:szCs w:val="20"/>
          <w:shd w:val="clear" w:color="auto" w:fill="FFFFFF"/>
        </w:rPr>
        <w:t>Monika Toporcerová, PR, </w:t>
      </w:r>
      <w:hyperlink r:id="rId12" w:history="1">
        <w:r w:rsidRPr="00251E94">
          <w:rPr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</w:rPr>
          <w:t>monika.toporcerova@nadaciapontis.sk</w:t>
        </w:r>
      </w:hyperlink>
      <w:r w:rsidRPr="00251E94">
        <w:rPr>
          <w:rFonts w:ascii="Arial" w:hAnsi="Arial" w:cs="Arial"/>
          <w:color w:val="000000"/>
          <w:sz w:val="20"/>
          <w:szCs w:val="20"/>
          <w:shd w:val="clear" w:color="auto" w:fill="FFFFFF"/>
        </w:rPr>
        <w:t> , +421 948 296 116 </w:t>
      </w:r>
    </w:p>
    <w:p w14:paraId="0F88C764" w14:textId="354CC0A7" w:rsidR="6B67DA72" w:rsidRPr="00251E94" w:rsidRDefault="6B67DA72" w:rsidP="00251E94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</w:rPr>
      </w:pPr>
    </w:p>
    <w:p w14:paraId="609A008B" w14:textId="17DE59CA" w:rsidR="6B67DA72" w:rsidRPr="00251E94" w:rsidRDefault="6B67DA72" w:rsidP="00251E94">
      <w:pPr>
        <w:jc w:val="both"/>
        <w:rPr>
          <w:rFonts w:ascii="Segoe UI" w:hAnsi="Segoe UI" w:cs="Segoe UI"/>
          <w:b/>
          <w:bCs/>
          <w:color w:val="4472C4" w:themeColor="accent1"/>
          <w:sz w:val="32"/>
          <w:szCs w:val="32"/>
        </w:rPr>
      </w:pPr>
    </w:p>
    <w:sectPr w:rsidR="6B67DA72" w:rsidRPr="00251E94" w:rsidSect="00D25319">
      <w:headerReference w:type="default" r:id="rId13"/>
      <w:footerReference w:type="default" r:id="rId14"/>
      <w:pgSz w:w="11906" w:h="16838"/>
      <w:pgMar w:top="680" w:right="720" w:bottom="567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1B9A" w14:textId="77777777" w:rsidR="00423908" w:rsidRDefault="00423908" w:rsidP="009D638F">
      <w:pPr>
        <w:spacing w:after="0" w:line="240" w:lineRule="auto"/>
      </w:pPr>
      <w:r>
        <w:separator/>
      </w:r>
    </w:p>
  </w:endnote>
  <w:endnote w:type="continuationSeparator" w:id="0">
    <w:p w14:paraId="51F8FA32" w14:textId="77777777" w:rsidR="00423908" w:rsidRDefault="00423908" w:rsidP="009D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5642FC62" w14:paraId="5D69436F" w14:textId="77777777" w:rsidTr="5642FC62">
      <w:trPr>
        <w:trHeight w:val="300"/>
      </w:trPr>
      <w:tc>
        <w:tcPr>
          <w:tcW w:w="3500" w:type="dxa"/>
        </w:tcPr>
        <w:p w14:paraId="4679EC44" w14:textId="20FF0A78" w:rsidR="5642FC62" w:rsidRDefault="5642FC62" w:rsidP="5642FC62">
          <w:pPr>
            <w:pStyle w:val="Hlavika"/>
            <w:ind w:left="-115"/>
          </w:pPr>
        </w:p>
      </w:tc>
      <w:tc>
        <w:tcPr>
          <w:tcW w:w="3500" w:type="dxa"/>
        </w:tcPr>
        <w:p w14:paraId="41ECEAB8" w14:textId="5E4D8D46" w:rsidR="5642FC62" w:rsidRDefault="5642FC62" w:rsidP="5642FC62">
          <w:pPr>
            <w:pStyle w:val="Hlavika"/>
            <w:jc w:val="center"/>
          </w:pPr>
        </w:p>
      </w:tc>
      <w:tc>
        <w:tcPr>
          <w:tcW w:w="3500" w:type="dxa"/>
        </w:tcPr>
        <w:p w14:paraId="7ED587D8" w14:textId="48797BF5" w:rsidR="5642FC62" w:rsidRDefault="5642FC62" w:rsidP="5642FC62">
          <w:pPr>
            <w:pStyle w:val="Hlavika"/>
            <w:ind w:right="-115"/>
            <w:jc w:val="right"/>
          </w:pPr>
        </w:p>
      </w:tc>
    </w:tr>
  </w:tbl>
  <w:p w14:paraId="2C8CC543" w14:textId="7B3CD616" w:rsidR="5642FC62" w:rsidRPr="00552D91" w:rsidRDefault="5642FC62" w:rsidP="00376955">
    <w:pPr>
      <w:rPr>
        <w:rFonts w:ascii="Segoe UI" w:eastAsia="Segoe UI" w:hAnsi="Segoe UI" w:cs="Segoe UI"/>
        <w:color w:val="D1343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0837" w14:textId="77777777" w:rsidR="00423908" w:rsidRDefault="00423908" w:rsidP="009D638F">
      <w:pPr>
        <w:spacing w:after="0" w:line="240" w:lineRule="auto"/>
      </w:pPr>
      <w:r>
        <w:separator/>
      </w:r>
    </w:p>
  </w:footnote>
  <w:footnote w:type="continuationSeparator" w:id="0">
    <w:p w14:paraId="7DAA6B68" w14:textId="77777777" w:rsidR="00423908" w:rsidRDefault="00423908" w:rsidP="009D6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CB45" w14:textId="5FA6CFF5" w:rsidR="009D638F" w:rsidRDefault="00DB14DC">
    <w:pPr>
      <w:pStyle w:val="Hlavika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D84C27F" wp14:editId="3B0B8CB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632470" cy="754380"/>
          <wp:effectExtent l="0" t="0" r="6985" b="7620"/>
          <wp:wrapTight wrapText="bothSides">
            <wp:wrapPolygon edited="0">
              <wp:start x="0" y="0"/>
              <wp:lineTo x="0" y="21273"/>
              <wp:lineTo x="21566" y="21273"/>
              <wp:lineTo x="21566" y="0"/>
              <wp:lineTo x="0" y="0"/>
            </wp:wrapPolygon>
          </wp:wrapTight>
          <wp:docPr id="167966879" name="Obrázok 2">
            <a:extLst xmlns:a="http://schemas.openxmlformats.org/drawingml/2006/main">
              <a:ext uri="{FF2B5EF4-FFF2-40B4-BE49-F238E27FC236}">
                <a16:creationId xmlns:a16="http://schemas.microsoft.com/office/drawing/2014/main" id="{64417FF1-B362-4CA9-B57A-BFA30B183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6879" name="Obrázok 167966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77" cy="755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1DDA"/>
    <w:multiLevelType w:val="multilevel"/>
    <w:tmpl w:val="F6D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53CD5"/>
    <w:multiLevelType w:val="multilevel"/>
    <w:tmpl w:val="E48E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AF1786"/>
    <w:multiLevelType w:val="multilevel"/>
    <w:tmpl w:val="5970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D26EF9"/>
    <w:multiLevelType w:val="hybridMultilevel"/>
    <w:tmpl w:val="2B6EA73A"/>
    <w:lvl w:ilvl="0" w:tplc="F5E26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0B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83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8B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AC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6B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41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0E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A42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33434"/>
    <w:multiLevelType w:val="multilevel"/>
    <w:tmpl w:val="E60C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866AD3"/>
    <w:multiLevelType w:val="hybridMultilevel"/>
    <w:tmpl w:val="A9BC107C"/>
    <w:lvl w:ilvl="0" w:tplc="6F2C5A7A">
      <w:start w:val="1"/>
      <w:numFmt w:val="bullet"/>
      <w:lvlText w:val="/"/>
      <w:lvlJc w:val="left"/>
      <w:pPr>
        <w:ind w:left="720" w:hanging="360"/>
      </w:pPr>
      <w:rPr>
        <w:rFonts w:ascii="Segoe UI" w:hAnsi="Segoe UI" w:hint="default"/>
        <w:color w:val="0FABE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C3BB7"/>
    <w:multiLevelType w:val="multilevel"/>
    <w:tmpl w:val="2686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951A65"/>
    <w:multiLevelType w:val="multilevel"/>
    <w:tmpl w:val="730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593863">
    <w:abstractNumId w:val="2"/>
  </w:num>
  <w:num w:numId="2" w16cid:durableId="1320884732">
    <w:abstractNumId w:val="1"/>
  </w:num>
  <w:num w:numId="3" w16cid:durableId="1612978333">
    <w:abstractNumId w:val="0"/>
  </w:num>
  <w:num w:numId="4" w16cid:durableId="1676346991">
    <w:abstractNumId w:val="7"/>
  </w:num>
  <w:num w:numId="5" w16cid:durableId="468330183">
    <w:abstractNumId w:val="3"/>
  </w:num>
  <w:num w:numId="6" w16cid:durableId="985667383">
    <w:abstractNumId w:val="5"/>
  </w:num>
  <w:num w:numId="7" w16cid:durableId="995455722">
    <w:abstractNumId w:val="4"/>
  </w:num>
  <w:num w:numId="8" w16cid:durableId="998003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8F"/>
    <w:rsid w:val="00015300"/>
    <w:rsid w:val="00023740"/>
    <w:rsid w:val="000267DD"/>
    <w:rsid w:val="00031095"/>
    <w:rsid w:val="00057924"/>
    <w:rsid w:val="000A6C36"/>
    <w:rsid w:val="000B3125"/>
    <w:rsid w:val="000B463F"/>
    <w:rsid w:val="000D6FCE"/>
    <w:rsid w:val="000E686F"/>
    <w:rsid w:val="000F1110"/>
    <w:rsid w:val="00124849"/>
    <w:rsid w:val="0013038D"/>
    <w:rsid w:val="0014626F"/>
    <w:rsid w:val="00152D0B"/>
    <w:rsid w:val="00170A01"/>
    <w:rsid w:val="001732C3"/>
    <w:rsid w:val="00186396"/>
    <w:rsid w:val="001B4630"/>
    <w:rsid w:val="001D1D6A"/>
    <w:rsid w:val="001D50D8"/>
    <w:rsid w:val="001E10E6"/>
    <w:rsid w:val="00207501"/>
    <w:rsid w:val="00251E94"/>
    <w:rsid w:val="002552BF"/>
    <w:rsid w:val="002770A4"/>
    <w:rsid w:val="00284616"/>
    <w:rsid w:val="0028473D"/>
    <w:rsid w:val="002A04CD"/>
    <w:rsid w:val="002B7306"/>
    <w:rsid w:val="002C3AB9"/>
    <w:rsid w:val="002D7C21"/>
    <w:rsid w:val="002F6E41"/>
    <w:rsid w:val="00301624"/>
    <w:rsid w:val="00310005"/>
    <w:rsid w:val="00337E28"/>
    <w:rsid w:val="00341B99"/>
    <w:rsid w:val="0034639B"/>
    <w:rsid w:val="00352278"/>
    <w:rsid w:val="00376955"/>
    <w:rsid w:val="00395EEE"/>
    <w:rsid w:val="003B0D47"/>
    <w:rsid w:val="003D2739"/>
    <w:rsid w:val="003D36EE"/>
    <w:rsid w:val="003E025A"/>
    <w:rsid w:val="003F036D"/>
    <w:rsid w:val="003F7BC5"/>
    <w:rsid w:val="00415AD1"/>
    <w:rsid w:val="00423908"/>
    <w:rsid w:val="00430167"/>
    <w:rsid w:val="00431188"/>
    <w:rsid w:val="00440526"/>
    <w:rsid w:val="00463DE9"/>
    <w:rsid w:val="00465CF0"/>
    <w:rsid w:val="00482A1F"/>
    <w:rsid w:val="004A7BD1"/>
    <w:rsid w:val="004D34B8"/>
    <w:rsid w:val="004E1EA8"/>
    <w:rsid w:val="004F7B60"/>
    <w:rsid w:val="0050301C"/>
    <w:rsid w:val="00552D91"/>
    <w:rsid w:val="00556899"/>
    <w:rsid w:val="00573990"/>
    <w:rsid w:val="005743B8"/>
    <w:rsid w:val="005848B9"/>
    <w:rsid w:val="005940BA"/>
    <w:rsid w:val="005A060A"/>
    <w:rsid w:val="005A6384"/>
    <w:rsid w:val="005C5F5A"/>
    <w:rsid w:val="005D0A11"/>
    <w:rsid w:val="006118F4"/>
    <w:rsid w:val="00622C3E"/>
    <w:rsid w:val="006839CD"/>
    <w:rsid w:val="00684F22"/>
    <w:rsid w:val="00686F53"/>
    <w:rsid w:val="006B6B3E"/>
    <w:rsid w:val="006D474E"/>
    <w:rsid w:val="006E4100"/>
    <w:rsid w:val="00700851"/>
    <w:rsid w:val="007474B3"/>
    <w:rsid w:val="00757A6F"/>
    <w:rsid w:val="00764CD9"/>
    <w:rsid w:val="00771088"/>
    <w:rsid w:val="007A322A"/>
    <w:rsid w:val="007E6C9C"/>
    <w:rsid w:val="007F3E04"/>
    <w:rsid w:val="00836861"/>
    <w:rsid w:val="00845B1C"/>
    <w:rsid w:val="00864413"/>
    <w:rsid w:val="00881412"/>
    <w:rsid w:val="008A6745"/>
    <w:rsid w:val="0091374E"/>
    <w:rsid w:val="009338A9"/>
    <w:rsid w:val="00954CC8"/>
    <w:rsid w:val="00957D7F"/>
    <w:rsid w:val="0097146B"/>
    <w:rsid w:val="00971A43"/>
    <w:rsid w:val="00971A97"/>
    <w:rsid w:val="009C1C23"/>
    <w:rsid w:val="009D638F"/>
    <w:rsid w:val="009E1B3A"/>
    <w:rsid w:val="009E414E"/>
    <w:rsid w:val="00A17194"/>
    <w:rsid w:val="00A218D4"/>
    <w:rsid w:val="00A67B75"/>
    <w:rsid w:val="00A754B4"/>
    <w:rsid w:val="00A84914"/>
    <w:rsid w:val="00A849DB"/>
    <w:rsid w:val="00A97D74"/>
    <w:rsid w:val="00AA4662"/>
    <w:rsid w:val="00AD39CD"/>
    <w:rsid w:val="00B0024B"/>
    <w:rsid w:val="00B05BC7"/>
    <w:rsid w:val="00B15BD5"/>
    <w:rsid w:val="00B16A26"/>
    <w:rsid w:val="00B266EA"/>
    <w:rsid w:val="00B41838"/>
    <w:rsid w:val="00B451E7"/>
    <w:rsid w:val="00B51645"/>
    <w:rsid w:val="00B51AB1"/>
    <w:rsid w:val="00B64DEB"/>
    <w:rsid w:val="00BB2F3F"/>
    <w:rsid w:val="00BE150C"/>
    <w:rsid w:val="00BE662E"/>
    <w:rsid w:val="00BF53C8"/>
    <w:rsid w:val="00BF553B"/>
    <w:rsid w:val="00C225F6"/>
    <w:rsid w:val="00C75741"/>
    <w:rsid w:val="00C8511C"/>
    <w:rsid w:val="00C87386"/>
    <w:rsid w:val="00C93934"/>
    <w:rsid w:val="00CA24D6"/>
    <w:rsid w:val="00CA3E9A"/>
    <w:rsid w:val="00CE0979"/>
    <w:rsid w:val="00CF294B"/>
    <w:rsid w:val="00D23F4F"/>
    <w:rsid w:val="00D25319"/>
    <w:rsid w:val="00D40DC4"/>
    <w:rsid w:val="00D70FE1"/>
    <w:rsid w:val="00D93E5D"/>
    <w:rsid w:val="00D93E60"/>
    <w:rsid w:val="00DA1CF4"/>
    <w:rsid w:val="00DA5C18"/>
    <w:rsid w:val="00DB14DC"/>
    <w:rsid w:val="00DB6373"/>
    <w:rsid w:val="00DE53AB"/>
    <w:rsid w:val="00DE5A25"/>
    <w:rsid w:val="00DE5B63"/>
    <w:rsid w:val="00DE6BF2"/>
    <w:rsid w:val="00E168EE"/>
    <w:rsid w:val="00E31150"/>
    <w:rsid w:val="00E36ADA"/>
    <w:rsid w:val="00E459C9"/>
    <w:rsid w:val="00E56612"/>
    <w:rsid w:val="00E67A36"/>
    <w:rsid w:val="00ED5C1F"/>
    <w:rsid w:val="00EE2EC8"/>
    <w:rsid w:val="00F03A72"/>
    <w:rsid w:val="00F0633D"/>
    <w:rsid w:val="00F104AB"/>
    <w:rsid w:val="00F2191C"/>
    <w:rsid w:val="00F547B1"/>
    <w:rsid w:val="00F85D72"/>
    <w:rsid w:val="00FA0816"/>
    <w:rsid w:val="00FC5412"/>
    <w:rsid w:val="00FC5646"/>
    <w:rsid w:val="00FD1D0E"/>
    <w:rsid w:val="00FE00ED"/>
    <w:rsid w:val="01FCC98D"/>
    <w:rsid w:val="06D0BFAE"/>
    <w:rsid w:val="0A526ABD"/>
    <w:rsid w:val="0AFD921F"/>
    <w:rsid w:val="0B1212E6"/>
    <w:rsid w:val="0BF50B3E"/>
    <w:rsid w:val="0C573E78"/>
    <w:rsid w:val="0CDC78A3"/>
    <w:rsid w:val="0E80E6D0"/>
    <w:rsid w:val="0FF01710"/>
    <w:rsid w:val="11104DD0"/>
    <w:rsid w:val="12508974"/>
    <w:rsid w:val="14FAE842"/>
    <w:rsid w:val="156DBA1E"/>
    <w:rsid w:val="15DA6C52"/>
    <w:rsid w:val="161196DA"/>
    <w:rsid w:val="18C67A80"/>
    <w:rsid w:val="1F1191A8"/>
    <w:rsid w:val="1F667315"/>
    <w:rsid w:val="207711A1"/>
    <w:rsid w:val="22814892"/>
    <w:rsid w:val="23B01BCB"/>
    <w:rsid w:val="247E5453"/>
    <w:rsid w:val="27A6E341"/>
    <w:rsid w:val="28E26838"/>
    <w:rsid w:val="2A1249D9"/>
    <w:rsid w:val="2C96CDD7"/>
    <w:rsid w:val="32ADFBBF"/>
    <w:rsid w:val="33E61D8C"/>
    <w:rsid w:val="344A2281"/>
    <w:rsid w:val="353BB637"/>
    <w:rsid w:val="360EEEB7"/>
    <w:rsid w:val="3BC546AE"/>
    <w:rsid w:val="3D66846C"/>
    <w:rsid w:val="3EE0C3B4"/>
    <w:rsid w:val="3F6EDFD4"/>
    <w:rsid w:val="3F779754"/>
    <w:rsid w:val="403616F4"/>
    <w:rsid w:val="42F840DA"/>
    <w:rsid w:val="43375DC9"/>
    <w:rsid w:val="435A610B"/>
    <w:rsid w:val="43F9AA21"/>
    <w:rsid w:val="44EB9B9C"/>
    <w:rsid w:val="453DF2E3"/>
    <w:rsid w:val="46460D5A"/>
    <w:rsid w:val="4797F5B1"/>
    <w:rsid w:val="481BE8C7"/>
    <w:rsid w:val="4A9E7E1C"/>
    <w:rsid w:val="4C131638"/>
    <w:rsid w:val="4F098AC8"/>
    <w:rsid w:val="50C6F179"/>
    <w:rsid w:val="50EE2B8A"/>
    <w:rsid w:val="52BB2D88"/>
    <w:rsid w:val="53638052"/>
    <w:rsid w:val="53A2EC68"/>
    <w:rsid w:val="54C1DF93"/>
    <w:rsid w:val="5642FC62"/>
    <w:rsid w:val="56CFADF7"/>
    <w:rsid w:val="58B959A3"/>
    <w:rsid w:val="593FD219"/>
    <w:rsid w:val="59A5D426"/>
    <w:rsid w:val="5C16EEEC"/>
    <w:rsid w:val="6073E479"/>
    <w:rsid w:val="62C96D71"/>
    <w:rsid w:val="6641BD00"/>
    <w:rsid w:val="676C5F2A"/>
    <w:rsid w:val="67B18E66"/>
    <w:rsid w:val="68C6C3DE"/>
    <w:rsid w:val="68D9A18F"/>
    <w:rsid w:val="6934B21A"/>
    <w:rsid w:val="69982CCB"/>
    <w:rsid w:val="6A13F814"/>
    <w:rsid w:val="6ADB988F"/>
    <w:rsid w:val="6B67DA72"/>
    <w:rsid w:val="6C7465CF"/>
    <w:rsid w:val="6C918CA0"/>
    <w:rsid w:val="6D060B2E"/>
    <w:rsid w:val="702969F2"/>
    <w:rsid w:val="7188D28E"/>
    <w:rsid w:val="71D382F8"/>
    <w:rsid w:val="76EA38B9"/>
    <w:rsid w:val="7925EFD4"/>
    <w:rsid w:val="7A15DA2F"/>
    <w:rsid w:val="7A650F33"/>
    <w:rsid w:val="7A7DACDA"/>
    <w:rsid w:val="7B49F2E8"/>
    <w:rsid w:val="7F1BC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75FD"/>
  <w15:chartTrackingRefBased/>
  <w15:docId w15:val="{523EE12C-C71B-4FAA-9D0E-1BBB7214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D6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D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6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6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6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D6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D6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D6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D6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6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D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6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D638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638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D63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D63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D63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D638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D6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D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D6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D6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D6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D638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D638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D638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6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638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D638F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D6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638F"/>
  </w:style>
  <w:style w:type="paragraph" w:styleId="Pta">
    <w:name w:val="footer"/>
    <w:basedOn w:val="Normlny"/>
    <w:link w:val="PtaChar"/>
    <w:uiPriority w:val="99"/>
    <w:unhideWhenUsed/>
    <w:rsid w:val="009D6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638F"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Predvolenpsmoodseku"/>
    <w:rsid w:val="0A526ABD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Predvolenpsmoodseku"/>
    <w:rsid w:val="0A526ABD"/>
    <w:rPr>
      <w:rFonts w:asciiTheme="minorHAnsi" w:eastAsiaTheme="minorEastAsia" w:hAnsiTheme="minorHAnsi" w:cstheme="minorBidi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A526ABD"/>
    <w:rPr>
      <w:color w:val="0563C1"/>
      <w:u w:val="single"/>
    </w:rPr>
  </w:style>
  <w:style w:type="paragraph" w:styleId="Bezriadkovania">
    <w:name w:val="No Spacing"/>
    <w:uiPriority w:val="1"/>
    <w:qFormat/>
    <w:rsid w:val="0A526ABD"/>
    <w:pPr>
      <w:spacing w:after="0"/>
    </w:pPr>
  </w:style>
  <w:style w:type="character" w:styleId="Nevyrieenzmienka">
    <w:name w:val="Unresolved Mention"/>
    <w:basedOn w:val="Predvolenpsmoodseku"/>
    <w:uiPriority w:val="99"/>
    <w:semiHidden/>
    <w:unhideWhenUsed/>
    <w:rsid w:val="006B6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nika.toporcerova@nadaciapontis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adaciapontis.s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AF572B2C4CB47AFC8F1E68666E5F7" ma:contentTypeVersion="15" ma:contentTypeDescription="Umožňuje vytvoriť nový dokument." ma:contentTypeScope="" ma:versionID="a1ff757644477b6c276b95b95ebc468b">
  <xsd:schema xmlns:xsd="http://www.w3.org/2001/XMLSchema" xmlns:xs="http://www.w3.org/2001/XMLSchema" xmlns:p="http://schemas.microsoft.com/office/2006/metadata/properties" xmlns:ns2="ecd0d2a0-9d89-4eca-b92e-8b3b8ff6f3f0" xmlns:ns3="1350ec40-44e0-43a9-af71-a5261fc7e04a" targetNamespace="http://schemas.microsoft.com/office/2006/metadata/properties" ma:root="true" ma:fieldsID="6400ac66fb10f9090da544b2b4a8c24f" ns2:_="" ns3:_="">
    <xsd:import namespace="ecd0d2a0-9d89-4eca-b92e-8b3b8ff6f3f0"/>
    <xsd:import namespace="1350ec40-44e0-43a9-af71-a5261fc7e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0d2a0-9d89-4eca-b92e-8b3b8ff6f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3253ecd9-b5fa-4991-934b-d9b7230e6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0ec40-44e0-43a9-af71-a5261fc7e04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3f05f7-3b39-4690-8462-86aaadce9c68}" ma:internalName="TaxCatchAll" ma:showField="CatchAllData" ma:web="1350ec40-44e0-43a9-af71-a5261fc7e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0ec40-44e0-43a9-af71-a5261fc7e04a" xsi:nil="true"/>
    <lcf76f155ced4ddcb4097134ff3c332f xmlns="ecd0d2a0-9d89-4eca-b92e-8b3b8ff6f3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6AA1DE-E7EF-482F-B612-C3A7483AC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0d2a0-9d89-4eca-b92e-8b3b8ff6f3f0"/>
    <ds:schemaRef ds:uri="1350ec40-44e0-43a9-af71-a5261fc7e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D9329-2215-475D-98F1-6EE82297A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68727-2B67-4A50-97CB-E498F92866E6}">
  <ds:schemaRefs>
    <ds:schemaRef ds:uri="http://schemas.microsoft.com/office/2006/metadata/properties"/>
    <ds:schemaRef ds:uri="http://schemas.microsoft.com/office/infopath/2007/PartnerControls"/>
    <ds:schemaRef ds:uri="1350ec40-44e0-43a9-af71-a5261fc7e04a"/>
    <ds:schemaRef ds:uri="ecd0d2a0-9d89-4eca-b92e-8b3b8ff6f3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Soltinska</dc:creator>
  <cp:keywords/>
  <dc:description/>
  <cp:lastModifiedBy>Monika Toporcerová</cp:lastModifiedBy>
  <cp:revision>3</cp:revision>
  <dcterms:created xsi:type="dcterms:W3CDTF">2026-04-08T10:39:00Z</dcterms:created>
  <dcterms:modified xsi:type="dcterms:W3CDTF">2026-04-08T13:24:00Z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0x010100A36AF572B2C4CB47AFC8F1E68666E5F7</vt:lpwstr>
  </property>
  <property fmtid="{D5CDD505-2E9C-101B-9397-08002B2CF9AE}" pid="3" name="MediaServiceImageTags">
    <vt:lpwstr/>
  </property>
</Properties>
</file>